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779" w:rsidRDefault="00612071" w:rsidP="00EC4779">
            <w:pPr>
              <w:pStyle w:val="indexterms"/>
              <w:spacing w:before="0" w:beforeAutospacing="0" w:after="0" w:afterAutospacing="0"/>
              <w:jc w:val="both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Distance Education for adult</w:t>
            </w:r>
          </w:p>
          <w:p w:rsidR="002E53EC" w:rsidRDefault="00612071" w:rsidP="00EC4779">
            <w:pPr>
              <w:pStyle w:val="indexterms"/>
              <w:spacing w:before="0" w:beforeAutospacing="0" w:after="0" w:afterAutospacing="0"/>
              <w:jc w:val="both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 xml:space="preserve">Abbas Nikbakhsh </w:t>
            </w:r>
          </w:p>
          <w:p w:rsidR="007703CD" w:rsidRPr="00EC4779" w:rsidRDefault="007703CD" w:rsidP="00EC4779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EC4779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E53EC" w:rsidRPr="00EC4779" w:rsidRDefault="00EC4779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1-5</w:t>
            </w:r>
          </w:p>
        </w:tc>
      </w:tr>
      <w:tr w:rsidR="00DC5C93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Teachers of Adults: Methods and strategies for better teaching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Mehran Bozorgmanesh</w:t>
            </w:r>
          </w:p>
          <w:p w:rsidR="00DC5C93" w:rsidRPr="00EC4779" w:rsidRDefault="00DC5C93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EC4779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6-10</w:t>
            </w:r>
          </w:p>
          <w:p w:rsidR="00DC5C93" w:rsidRPr="00EC4779" w:rsidRDefault="00DC5C93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Indigenous knowledge and modern knowledge: implications and necessities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Mehdi Nazarpour</w:t>
            </w:r>
          </w:p>
          <w:p w:rsidR="00DC5C93" w:rsidRPr="00EC4779" w:rsidRDefault="00DC5C93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EC4779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11-15</w:t>
            </w:r>
          </w:p>
          <w:p w:rsidR="00DC5C93" w:rsidRPr="00EC4779" w:rsidRDefault="00DC5C93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Characteristics of Online Education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Mojtaba Sadighi</w:t>
            </w:r>
          </w:p>
          <w:p w:rsidR="00DC5C93" w:rsidRPr="00EC4779" w:rsidRDefault="00DC5C93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EC4779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16-19</w:t>
            </w:r>
          </w:p>
          <w:p w:rsidR="00DC5C93" w:rsidRPr="00EC4779" w:rsidRDefault="00DC5C93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Different methods in distance education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Kobra Lashgari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Damavand Branch, Islamic Azad University, Damavand, Iran</w:t>
            </w:r>
          </w:p>
          <w:p w:rsidR="00DC5C93" w:rsidRPr="00EC4779" w:rsidRDefault="00DC5C93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EC4779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20-23</w:t>
            </w:r>
          </w:p>
          <w:p w:rsidR="00DC5C93" w:rsidRPr="00EC4779" w:rsidRDefault="00DC5C93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Information and Communication Technologies (ICT) in rural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Alireza Talkhabi</w:t>
            </w:r>
          </w:p>
          <w:p w:rsidR="002E53EC" w:rsidRPr="00EC4779" w:rsidRDefault="002E53EC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EC4779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24-27</w:t>
            </w:r>
          </w:p>
          <w:p w:rsidR="002E53EC" w:rsidRPr="00EC4779" w:rsidRDefault="002E53EC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EC4779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S Serum Trace Metal Levels In Diabetic Patients Attending A Tetiary Health</w:t>
            </w:r>
          </w:p>
          <w:p w:rsidR="00612071" w:rsidRPr="00EC4779" w:rsidRDefault="00EC4779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Centre In Nigeria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Cs/>
                <w:sz w:val="20"/>
                <w:szCs w:val="20"/>
              </w:rPr>
              <w:t>Idonije B.O, Okogun G.R.A, Iribhogbe O.I, Ekhator C.N, Tijani T.T, Salimon A.Z and</w:t>
            </w:r>
            <w:r w:rsidR="00EC4779" w:rsidRPr="00EC4779">
              <w:rPr>
                <w:rFonts w:eastAsia="TimesNewRomanPS-BoldMT" w:hint="eastAsia"/>
                <w:bCs/>
                <w:sz w:val="20"/>
                <w:szCs w:val="20"/>
              </w:rPr>
              <w:t xml:space="preserve"> </w:t>
            </w:r>
            <w:r w:rsidRPr="00EC4779">
              <w:rPr>
                <w:rFonts w:eastAsia="TimesNewRomanPS-BoldMT"/>
                <w:bCs/>
                <w:sz w:val="20"/>
                <w:szCs w:val="20"/>
              </w:rPr>
              <w:t>Omonrogieva O</w:t>
            </w:r>
          </w:p>
          <w:p w:rsidR="002E53EC" w:rsidRPr="00EC4779" w:rsidRDefault="002E53EC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EC4779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28-31</w:t>
            </w:r>
          </w:p>
          <w:p w:rsidR="002E53EC" w:rsidRPr="00EC4779" w:rsidRDefault="002E53EC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Implications of Lesson Plans in Adult education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Mojtaba Sadighi, Mehran Bozorgmanesh and Kobra Lashgari</w:t>
            </w:r>
          </w:p>
          <w:p w:rsidR="002E53EC" w:rsidRPr="00EC4779" w:rsidRDefault="002E53EC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EC4779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32-35</w:t>
            </w:r>
          </w:p>
          <w:p w:rsidR="002E53EC" w:rsidRPr="00EC4779" w:rsidRDefault="002E53EC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Online Learning: Benefits and Requirements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Ahmad Shahidian, Shohreh Goodarzi and Mehran Bozorgmanesh</w:t>
            </w:r>
          </w:p>
          <w:p w:rsidR="002E53EC" w:rsidRPr="00EC4779" w:rsidRDefault="002E53EC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EC4779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3</w:t>
            </w:r>
            <w:r w:rsidRPr="00EC4779">
              <w:rPr>
                <w:rFonts w:eastAsia="TimesNewRomanPS-BoldMT" w:hint="eastAsia"/>
                <w:b/>
                <w:sz w:val="20"/>
                <w:szCs w:val="20"/>
              </w:rPr>
              <w:t>6</w:t>
            </w:r>
            <w:r w:rsidRPr="00EC4779">
              <w:rPr>
                <w:rFonts w:eastAsia="TimesNewRomanPS-BoldMT"/>
                <w:b/>
                <w:sz w:val="20"/>
                <w:szCs w:val="20"/>
              </w:rPr>
              <w:t>-39</w:t>
            </w:r>
          </w:p>
          <w:p w:rsidR="002E53EC" w:rsidRPr="00EC4779" w:rsidRDefault="002E53EC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Using of Distance education in adult education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Khatereh siyar, Kobra Lashgari and Mehdi Nazarpour</w:t>
            </w:r>
          </w:p>
          <w:p w:rsidR="00DC5C93" w:rsidRPr="00EC4779" w:rsidRDefault="00DC5C93" w:rsidP="00EC4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EC4779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40-44</w:t>
            </w:r>
          </w:p>
          <w:p w:rsidR="00DC5C93" w:rsidRPr="00EC4779" w:rsidRDefault="00DC5C93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12071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071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 xml:space="preserve">Predicting the potential geographical distribution of </w:t>
            </w:r>
            <w:r w:rsidRPr="00EC4779">
              <w:rPr>
                <w:rFonts w:eastAsia="TimesNewRomanPS-BoldMT"/>
                <w:b/>
                <w:bCs/>
                <w:i/>
                <w:iCs/>
                <w:sz w:val="20"/>
                <w:szCs w:val="20"/>
              </w:rPr>
              <w:t xml:space="preserve">Nepeta septemcrenata </w:t>
            </w: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in Saint Katherine Protectorate,South Sinai, Egypt using Maxent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sz w:val="20"/>
                <w:szCs w:val="20"/>
              </w:rPr>
            </w:pPr>
            <w:r w:rsidRPr="00EC4779">
              <w:rPr>
                <w:rFonts w:eastAsia="TimesNewRomanPS-BoldMT"/>
                <w:sz w:val="20"/>
                <w:szCs w:val="20"/>
              </w:rPr>
              <w:t>O. Khafaga, E.E. Hatab, K. Omar</w:t>
            </w:r>
          </w:p>
          <w:p w:rsidR="00612071" w:rsidRPr="00EC4779" w:rsidRDefault="00612071" w:rsidP="00EC4779">
            <w:pPr>
              <w:widowControl w:val="0"/>
              <w:autoSpaceDE w:val="0"/>
              <w:autoSpaceDN w:val="0"/>
              <w:adjustRightInd w:val="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266" w:type="dxa"/>
          </w:tcPr>
          <w:p w:rsidR="00612071" w:rsidRPr="00EC4779" w:rsidRDefault="00612071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45-50</w:t>
            </w:r>
          </w:p>
          <w:p w:rsidR="00612071" w:rsidRPr="00EC4779" w:rsidRDefault="00612071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12071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071" w:rsidRPr="00EC4779" w:rsidRDefault="00612071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779">
              <w:rPr>
                <w:rFonts w:eastAsia="黑体"/>
                <w:b/>
                <w:sz w:val="20"/>
                <w:szCs w:val="20"/>
              </w:rPr>
              <w:t>评庞小峰的非线性量子力学</w:t>
            </w: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 xml:space="preserve">----21 </w:t>
            </w:r>
            <w:r w:rsidRPr="00EC4779">
              <w:rPr>
                <w:b/>
                <w:sz w:val="20"/>
                <w:szCs w:val="20"/>
              </w:rPr>
              <w:t>世纪新弦学概论（</w:t>
            </w: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7</w:t>
            </w:r>
            <w:r w:rsidRPr="00EC4779">
              <w:rPr>
                <w:b/>
                <w:sz w:val="20"/>
                <w:szCs w:val="20"/>
              </w:rPr>
              <w:t>）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EC4779">
              <w:rPr>
                <w:rFonts w:eastAsia="Batang"/>
                <w:sz w:val="20"/>
                <w:szCs w:val="20"/>
              </w:rPr>
              <w:t>林云璀</w:t>
            </w:r>
          </w:p>
          <w:p w:rsidR="00612071" w:rsidRPr="00EC4779" w:rsidRDefault="00612071" w:rsidP="00EC4779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612071" w:rsidRPr="00EC4779" w:rsidRDefault="00612071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51-59</w:t>
            </w:r>
          </w:p>
          <w:p w:rsidR="00612071" w:rsidRPr="00EC4779" w:rsidRDefault="00612071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12071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071" w:rsidRPr="00EC4779" w:rsidRDefault="00EC4779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4779">
              <w:rPr>
                <w:b/>
                <w:sz w:val="20"/>
                <w:szCs w:val="20"/>
              </w:rPr>
              <w:t>精密结构常数</w:t>
            </w: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1/α = hC/(2</w:t>
            </w:r>
            <w:r w:rsidRPr="00EC4779">
              <w:rPr>
                <w:rFonts w:eastAsia="TimesNewRomanPS-BoldMT"/>
                <w:b/>
                <w:sz w:val="20"/>
                <w:szCs w:val="20"/>
              </w:rPr>
              <w:t>p</w:t>
            </w: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 xml:space="preserve">e2) = 137.036 </w:t>
            </w:r>
            <w:r w:rsidRPr="00EC4779">
              <w:rPr>
                <w:b/>
                <w:sz w:val="20"/>
                <w:szCs w:val="20"/>
              </w:rPr>
              <w:t>可能会有什么含义？</w:t>
            </w:r>
          </w:p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4779">
              <w:rPr>
                <w:sz w:val="20"/>
                <w:szCs w:val="20"/>
              </w:rPr>
              <w:t>张洞生</w:t>
            </w:r>
          </w:p>
          <w:p w:rsidR="00612071" w:rsidRPr="00EC4779" w:rsidRDefault="00612071" w:rsidP="00EC4779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612071" w:rsidRPr="00EC4779" w:rsidRDefault="00612071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60-61</w:t>
            </w:r>
          </w:p>
          <w:p w:rsidR="00612071" w:rsidRPr="00EC4779" w:rsidRDefault="00612071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12071" w:rsidRPr="00EC4779" w:rsidTr="00A508B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071" w:rsidRPr="00EC4779" w:rsidRDefault="00EC4779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071" w:rsidRPr="00EC4779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bCs/>
                <w:sz w:val="20"/>
                <w:szCs w:val="20"/>
              </w:rPr>
              <w:t>Approaches To Summarize Multi Documents Using Information Extraction Hari Om Sharan,</w:t>
            </w:r>
          </w:p>
          <w:p w:rsidR="00612071" w:rsidRDefault="00612071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Cs/>
                <w:sz w:val="20"/>
                <w:szCs w:val="20"/>
              </w:rPr>
              <w:t>Rajeev Kumar, Garima Singh, Mohammad Haroon</w:t>
            </w:r>
          </w:p>
          <w:p w:rsidR="007703CD" w:rsidRPr="00EC4779" w:rsidRDefault="007703CD" w:rsidP="00612071">
            <w:pPr>
              <w:widowControl w:val="0"/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</w:rPr>
            </w:pPr>
          </w:p>
          <w:p w:rsidR="00612071" w:rsidRPr="00EC4779" w:rsidRDefault="00612071" w:rsidP="00EC477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eastAsia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612071" w:rsidRPr="00EC4779" w:rsidRDefault="00612071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C4779" w:rsidRPr="00EC4779" w:rsidRDefault="00EC4779" w:rsidP="00EC477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C4779">
              <w:rPr>
                <w:rFonts w:eastAsia="TimesNewRomanPS-BoldMT"/>
                <w:b/>
                <w:sz w:val="20"/>
                <w:szCs w:val="20"/>
              </w:rPr>
              <w:t>62-</w:t>
            </w:r>
            <w:r w:rsidRPr="00EC4779">
              <w:rPr>
                <w:rFonts w:eastAsia="TimesNewRomanPS-BoldMT" w:hint="eastAsia"/>
                <w:b/>
                <w:sz w:val="20"/>
                <w:szCs w:val="20"/>
              </w:rPr>
              <w:t>67</w:t>
            </w:r>
          </w:p>
          <w:p w:rsidR="00612071" w:rsidRPr="00EC4779" w:rsidRDefault="00612071" w:rsidP="00EC477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p w:rsidR="008E0C81" w:rsidRPr="009330BF" w:rsidRDefault="008E0C81">
      <w:pPr>
        <w:rPr>
          <w:sz w:val="20"/>
          <w:szCs w:val="20"/>
        </w:rPr>
      </w:pPr>
    </w:p>
    <w:sectPr w:rsidR="008E0C81" w:rsidRPr="009330BF" w:rsidSect="007703CD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B1" w:rsidRDefault="006851B1" w:rsidP="009A14FB">
      <w:r>
        <w:separator/>
      </w:r>
    </w:p>
  </w:endnote>
  <w:endnote w:type="continuationSeparator" w:id="1">
    <w:p w:rsidR="006851B1" w:rsidRDefault="006851B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6"/>
      <w:docPartObj>
        <w:docPartGallery w:val="Page Numbers (Bottom of Page)"/>
        <w:docPartUnique/>
      </w:docPartObj>
    </w:sdtPr>
    <w:sdtContent>
      <w:p w:rsidR="007703CD" w:rsidRDefault="008E036C">
        <w:pPr>
          <w:pStyle w:val="af7"/>
          <w:jc w:val="center"/>
        </w:pPr>
        <w:r w:rsidRPr="007703CD">
          <w:rPr>
            <w:sz w:val="20"/>
            <w:szCs w:val="20"/>
          </w:rPr>
          <w:fldChar w:fldCharType="begin"/>
        </w:r>
        <w:r w:rsidR="007703CD" w:rsidRPr="007703CD">
          <w:rPr>
            <w:sz w:val="20"/>
            <w:szCs w:val="20"/>
          </w:rPr>
          <w:instrText xml:space="preserve"> PAGE   \* MERGEFORMAT </w:instrText>
        </w:r>
        <w:r w:rsidRPr="007703CD">
          <w:rPr>
            <w:sz w:val="20"/>
            <w:szCs w:val="20"/>
          </w:rPr>
          <w:fldChar w:fldCharType="separate"/>
        </w:r>
        <w:r w:rsidR="00BC2114" w:rsidRPr="00BC2114">
          <w:rPr>
            <w:noProof/>
            <w:sz w:val="20"/>
            <w:szCs w:val="20"/>
            <w:lang w:val="zh-CN"/>
          </w:rPr>
          <w:t>I</w:t>
        </w:r>
        <w:r w:rsidRPr="007703C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B1" w:rsidRDefault="006851B1" w:rsidP="009A14FB">
      <w:r>
        <w:separator/>
      </w:r>
    </w:p>
  </w:footnote>
  <w:footnote w:type="continuationSeparator" w:id="1">
    <w:p w:rsidR="006851B1" w:rsidRDefault="006851B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14" w:rsidRPr="00216D06" w:rsidRDefault="00BC2114" w:rsidP="00BC2114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7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BC2114" w:rsidRDefault="00BC21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A44B6"/>
    <w:rsid w:val="001E4DE4"/>
    <w:rsid w:val="0029705B"/>
    <w:rsid w:val="002E53EC"/>
    <w:rsid w:val="003206E9"/>
    <w:rsid w:val="0036529D"/>
    <w:rsid w:val="003C4520"/>
    <w:rsid w:val="004E7A47"/>
    <w:rsid w:val="00552747"/>
    <w:rsid w:val="00612071"/>
    <w:rsid w:val="006851B1"/>
    <w:rsid w:val="00705B31"/>
    <w:rsid w:val="00767C0C"/>
    <w:rsid w:val="007703CD"/>
    <w:rsid w:val="007B3C6E"/>
    <w:rsid w:val="00863C43"/>
    <w:rsid w:val="008B3DB7"/>
    <w:rsid w:val="008E036C"/>
    <w:rsid w:val="008E0C81"/>
    <w:rsid w:val="009330BF"/>
    <w:rsid w:val="009842CB"/>
    <w:rsid w:val="009A14FB"/>
    <w:rsid w:val="009D65D2"/>
    <w:rsid w:val="00A452DC"/>
    <w:rsid w:val="00A508B7"/>
    <w:rsid w:val="00AF7216"/>
    <w:rsid w:val="00B0043A"/>
    <w:rsid w:val="00B1678F"/>
    <w:rsid w:val="00B34E1C"/>
    <w:rsid w:val="00B43075"/>
    <w:rsid w:val="00BC2114"/>
    <w:rsid w:val="00C03DB0"/>
    <w:rsid w:val="00C75EA1"/>
    <w:rsid w:val="00D22A78"/>
    <w:rsid w:val="00DC5C93"/>
    <w:rsid w:val="00DD6664"/>
    <w:rsid w:val="00E711E2"/>
    <w:rsid w:val="00E8761D"/>
    <w:rsid w:val="00EC4779"/>
    <w:rsid w:val="00F43CBB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微软中国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dcterms:created xsi:type="dcterms:W3CDTF">2013-02-07T13:36:00Z</dcterms:created>
  <dcterms:modified xsi:type="dcterms:W3CDTF">2013-08-01T07:17:00Z</dcterms:modified>
</cp:coreProperties>
</file>