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Inhibition of Cell Adhesion and Protein Adsorption onto Biomaterial Titanium by Polyethylene glycol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N.C. Nwokem, C.O. Nwokem, J.A. Lori, E.J. Ekanem.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1-4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Colume Chromatographic Separation of Fe (III) at Trace Levels in Various Synthetic Binary Mixtures by Cation – Exchange Resin Impregnated with Neutral Red Dye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 </w:t>
            </w:r>
            <w:r w:rsidRPr="00D10FAF">
              <w:rPr>
                <w:bCs/>
                <w:sz w:val="20"/>
                <w:szCs w:val="20"/>
              </w:rPr>
              <w:t>Asrar G. El-Said</w:t>
            </w:r>
          </w:p>
          <w:p w:rsidR="00D10FAF" w:rsidRPr="00D10FAF" w:rsidRDefault="00D10FAF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5-13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Incidence And Intensity Of Powdery Mildew Fungi On The Plants Of Papilionaceae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Riyaz Ahmad Mir, Abdul Hamid Wani, Mohd. Yaqub Bhat, Taskeen-Un- Nisa and Shauket Ahmad Pala</w:t>
            </w:r>
          </w:p>
          <w:p w:rsidR="00B269BB" w:rsidRPr="00D10FAF" w:rsidRDefault="00D10FAF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14-20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Optimal Facility Location on Spherical Surfaces: Algorithm and Application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Jovin J. Mwemezi, Youfang Huang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21-28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Incidence of Pancreatitis in Failed Versus Successful ERCP And the Possible Benefit of Pancreatic Duct Stenting in High Risk Cases. Prospective Randomized Study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Wael Safwat, Amgad Anas, Emad Abdel Raouf, Ayman Abdel Aziz and Mohamed Abu EL-Ezz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29-32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D10FAF">
              <w:rPr>
                <w:color w:val="auto"/>
                <w:sz w:val="20"/>
                <w:szCs w:val="20"/>
              </w:rPr>
              <w:t>Frequency of a</w:t>
            </w:r>
            <w:r w:rsidRPr="00D10FAF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10FAF">
              <w:rPr>
                <w:i/>
                <w:iCs/>
                <w:color w:val="auto"/>
                <w:sz w:val="20"/>
                <w:szCs w:val="20"/>
              </w:rPr>
              <w:t>Toxoplasma</w:t>
            </w:r>
            <w:r w:rsidRPr="00D10FAF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10FAF">
              <w:rPr>
                <w:color w:val="auto"/>
                <w:sz w:val="20"/>
                <w:szCs w:val="20"/>
              </w:rPr>
              <w:t>Circulating Antigen and Hepatitis C</w:t>
            </w:r>
            <w:r w:rsidRPr="00D10FAF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10FAF">
              <w:rPr>
                <w:color w:val="auto"/>
                <w:sz w:val="20"/>
                <w:szCs w:val="20"/>
              </w:rPr>
              <w:t>Virus</w:t>
            </w:r>
            <w:r w:rsidRPr="00D10FAF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10FAF">
              <w:rPr>
                <w:color w:val="auto"/>
                <w:sz w:val="20"/>
                <w:szCs w:val="20"/>
              </w:rPr>
              <w:t>Antigen in Patients with Hepatocellular Carcinoma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</w:t>
            </w:r>
            <w:r w:rsidRPr="00D10FAF">
              <w:rPr>
                <w:bCs/>
                <w:sz w:val="20"/>
                <w:szCs w:val="20"/>
              </w:rPr>
              <w:t>Attallah A.M., El-Waseef A.M.</w:t>
            </w:r>
            <w:r w:rsidRPr="00D10FAF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10FAF">
              <w:rPr>
                <w:bCs/>
                <w:sz w:val="20"/>
                <w:szCs w:val="20"/>
              </w:rPr>
              <w:t>and Waly Basma M.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33-39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Advanced computing in industrial Automation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Saurabh Saxena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and Rajeev Kumar</w:t>
            </w:r>
          </w:p>
          <w:p w:rsidR="00B269BB" w:rsidRPr="00D10FAF" w:rsidRDefault="00B269BB" w:rsidP="00D10FAF">
            <w:pPr>
              <w:pStyle w:val="affiliation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40-44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Seroprevalence of Glypican-3 (GPC3) in patients with pancreatic, gastric and esophageal cancers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Ahmed S. Sh., Ola A., Ahmed E.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and Mohammed A.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45-50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Assessing Different methods in distance education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Mojtaba Sadighi and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Mehran Bozorgmanesh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51-55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Distance learning in agriculture education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Mehran Bozorgmanesh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and</w:t>
            </w:r>
            <w:r w:rsidRPr="00D10FAF">
              <w:rPr>
                <w:rStyle w:val="apple-converted-space"/>
                <w:sz w:val="20"/>
                <w:szCs w:val="20"/>
              </w:rPr>
              <w:t>  </w:t>
            </w:r>
            <w:bookmarkStart w:id="0" w:name="OLE_LINK25"/>
            <w:r w:rsidRPr="00D10FAF">
              <w:rPr>
                <w:sz w:val="20"/>
                <w:szCs w:val="20"/>
              </w:rPr>
              <w:t>Mojtaba Sadighi</w:t>
            </w:r>
            <w:bookmarkEnd w:id="0"/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56-60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Application of ICT in distance education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5"/>
            <w:r w:rsidRPr="00D10FAF">
              <w:rPr>
                <w:sz w:val="20"/>
                <w:szCs w:val="20"/>
              </w:rPr>
              <w:t>Alireza Talkhabi</w:t>
            </w:r>
            <w:bookmarkEnd w:id="1"/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61-64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The role of credit in empowerment of rural women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</w:t>
            </w:r>
            <w:bookmarkStart w:id="2" w:name="OLE_LINK16"/>
            <w:r w:rsidRPr="00D10FAF">
              <w:rPr>
                <w:sz w:val="20"/>
                <w:szCs w:val="20"/>
              </w:rPr>
              <w:t>Maryam Abarashi</w:t>
            </w:r>
            <w:bookmarkEnd w:id="2"/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65-68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The Decision tree Mode for Prediction the Response to the Treatment in Patients with Chronic Hepatitis C</w:t>
            </w:r>
          </w:p>
          <w:p w:rsidR="00D10FAF" w:rsidRPr="00D10FAF" w:rsidRDefault="00B269BB" w:rsidP="00D10FA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M. Hassan; M. I. Abdalla; S. R. Ahmed; W. Akil; G. Esmat; S.Khamis; M. ElHefnawi</w:t>
            </w:r>
          </w:p>
          <w:p w:rsidR="00B269BB" w:rsidRPr="00D10FAF" w:rsidRDefault="00B269BB" w:rsidP="00D10FA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69-79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Inhibitory effect of essential oils on the growth of</w:t>
            </w:r>
            <w:r w:rsidRPr="00D10F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10FAF">
              <w:rPr>
                <w:b/>
                <w:bCs/>
                <w:i/>
                <w:iCs/>
                <w:sz w:val="20"/>
                <w:szCs w:val="20"/>
              </w:rPr>
              <w:t>Colletotrichum gloeosporioides</w:t>
            </w:r>
            <w:r w:rsidRPr="00D10FAF">
              <w:rPr>
                <w:b/>
                <w:bCs/>
                <w:sz w:val="20"/>
                <w:szCs w:val="20"/>
              </w:rPr>
              <w:t>(Penz.) Penz. &amp; Sacc. the causal organism of leaf spot disease of</w:t>
            </w:r>
            <w:r w:rsidRPr="00D10F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10FAF">
              <w:rPr>
                <w:b/>
                <w:bCs/>
                <w:i/>
                <w:iCs/>
                <w:sz w:val="20"/>
                <w:szCs w:val="20"/>
              </w:rPr>
              <w:t>Murraya koenigii</w:t>
            </w:r>
            <w:r w:rsidRPr="00D10F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10FAF">
              <w:rPr>
                <w:b/>
                <w:bCs/>
                <w:sz w:val="20"/>
                <w:szCs w:val="20"/>
              </w:rPr>
              <w:t>L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MIDHILA PADMAN</w:t>
            </w:r>
            <w:r w:rsidRPr="00D10FAF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D10FAF">
              <w:rPr>
                <w:sz w:val="20"/>
                <w:szCs w:val="20"/>
              </w:rPr>
              <w:t>and JANARDHANA G R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80-84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Nitric Oxide Levels in Sera of HCV-Infected Subjects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El-Waseef, A.M.; Kishk, Mona, M.; Attallah A.M.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85-91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Alkyl Mercury chloride compounds-induced genotoxicity in human blood cultures and corrective role of Ascorbic acid (Vitamin C)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Rania, M. A. Abdel Kader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,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rStyle w:val="apple-style-span"/>
                <w:sz w:val="20"/>
                <w:szCs w:val="20"/>
              </w:rPr>
              <w:t>Elkholy,  Y.M.</w:t>
            </w:r>
            <w:r w:rsidRPr="00D10FAF">
              <w:rPr>
                <w:rStyle w:val="apple-converted-space"/>
                <w:sz w:val="20"/>
                <w:szCs w:val="20"/>
              </w:rPr>
              <w:t>  </w:t>
            </w:r>
            <w:r w:rsidRPr="00D10FAF">
              <w:rPr>
                <w:sz w:val="20"/>
                <w:szCs w:val="20"/>
              </w:rPr>
              <w:t>, Helmy,  N.A.,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rStyle w:val="apple-style-span"/>
                <w:sz w:val="20"/>
                <w:szCs w:val="20"/>
              </w:rPr>
              <w:t>Eltoukhy, S.E.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rStyle w:val="apple-style-span"/>
                <w:sz w:val="20"/>
                <w:szCs w:val="20"/>
              </w:rPr>
              <w:t>,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Kayed, H.F.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</w:p>
          <w:p w:rsidR="00B269BB" w:rsidRPr="00D10FAF" w:rsidRDefault="00B269BB" w:rsidP="00D10FA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92-104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7"/>
            <w:r w:rsidRPr="00D10FAF">
              <w:rPr>
                <w:b/>
                <w:bCs/>
                <w:sz w:val="20"/>
                <w:szCs w:val="20"/>
              </w:rPr>
              <w:t>Relationship between adjustment and Academic achievement among Adolescence Students</w:t>
            </w:r>
            <w:bookmarkEnd w:id="3"/>
          </w:p>
          <w:p w:rsidR="00B269BB" w:rsidRDefault="00B269BB" w:rsidP="00D10F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 </w:t>
            </w:r>
            <w:bookmarkStart w:id="4" w:name="OLE_LINK28"/>
            <w:r w:rsidRPr="00D10FAF">
              <w:rPr>
                <w:sz w:val="20"/>
                <w:szCs w:val="20"/>
              </w:rPr>
              <w:t>Armin Mahmoudi</w:t>
            </w:r>
            <w:bookmarkEnd w:id="4"/>
          </w:p>
          <w:p w:rsidR="00D10FAF" w:rsidRPr="00D10FAF" w:rsidRDefault="00D10FAF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105-108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10FAF">
              <w:rPr>
                <w:rStyle w:val="afc"/>
                <w:b/>
                <w:sz w:val="20"/>
                <w:szCs w:val="20"/>
                <w:lang w:val="en-GB"/>
              </w:rPr>
              <w:t>GROWTH PERFORMANCE OF BROILER CHICKS FED VARYING LEVELS OF ENERGY AND PROTEIN DIETS UNDER SINGLE VERSUS DOUBLE PHASE FEEDING</w:t>
            </w:r>
          </w:p>
          <w:p w:rsidR="00D10FAF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rStyle w:val="afc"/>
                <w:sz w:val="20"/>
                <w:szCs w:val="20"/>
                <w:lang w:val="en-GB"/>
              </w:rPr>
              <w:t> </w:t>
            </w:r>
            <w:r w:rsidRPr="00D10FAF">
              <w:rPr>
                <w:sz w:val="20"/>
                <w:szCs w:val="20"/>
                <w:lang w:val="en-GB"/>
              </w:rPr>
              <w:t>Aremu.A, T.Z. Adama, E.L. Shiawoya and B.A. Ayanwale</w:t>
            </w:r>
            <w:r w:rsidR="00D10FAF" w:rsidRPr="00D10FAF">
              <w:rPr>
                <w:sz w:val="20"/>
                <w:szCs w:val="20"/>
              </w:rPr>
              <w:t xml:space="preserve"> </w:t>
            </w:r>
          </w:p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109-114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COMPARATIVE STUDY OF RAINFALL FORECASTING MODELS</w:t>
            </w:r>
          </w:p>
          <w:p w:rsidR="00D10FAF" w:rsidRDefault="00B269BB" w:rsidP="00D10F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Mohita Anand Sharma</w:t>
            </w:r>
            <w:r w:rsidRPr="00D10FAF">
              <w:rPr>
                <w:rStyle w:val="apple-converted-space"/>
                <w:sz w:val="20"/>
                <w:szCs w:val="20"/>
              </w:rPr>
              <w:t> </w:t>
            </w:r>
            <w:r w:rsidRPr="00D10FAF">
              <w:rPr>
                <w:sz w:val="20"/>
                <w:szCs w:val="20"/>
              </w:rPr>
              <w:t>and Jai Bhagwan Singh</w:t>
            </w:r>
          </w:p>
          <w:p w:rsidR="00D10FAF" w:rsidRPr="00D10FAF" w:rsidRDefault="00D10FAF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115-120</w:t>
            </w:r>
          </w:p>
        </w:tc>
      </w:tr>
      <w:tr w:rsidR="00B269BB" w:rsidRPr="00D10FAF" w:rsidTr="00D10FA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9BB" w:rsidRPr="00D10FAF" w:rsidRDefault="00B269BB" w:rsidP="00AA1D5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B269BB" w:rsidRPr="00D10FAF" w:rsidRDefault="00B269BB" w:rsidP="00D10FAF">
            <w:pPr>
              <w:adjustRightInd w:val="0"/>
              <w:snapToGrid w:val="0"/>
              <w:rPr>
                <w:sz w:val="20"/>
                <w:szCs w:val="20"/>
              </w:rPr>
            </w:pPr>
            <w:r w:rsidRPr="00D10FAF">
              <w:rPr>
                <w:b/>
                <w:bCs/>
                <w:sz w:val="20"/>
                <w:szCs w:val="20"/>
              </w:rPr>
              <w:t>Effects of Casein Hydrolysates and Glutamine on Callus and Somatic Embryogenesis of Date Palm (</w:t>
            </w:r>
            <w:r w:rsidRPr="00D10FAF">
              <w:rPr>
                <w:b/>
                <w:bCs/>
                <w:i/>
                <w:iCs/>
                <w:sz w:val="20"/>
                <w:szCs w:val="20"/>
              </w:rPr>
              <w:t>Phoenix dactylifera</w:t>
            </w:r>
            <w:r w:rsidRPr="00D10F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10FAF">
              <w:rPr>
                <w:b/>
                <w:bCs/>
                <w:sz w:val="20"/>
                <w:szCs w:val="20"/>
              </w:rPr>
              <w:t>L.).</w:t>
            </w:r>
          </w:p>
          <w:p w:rsidR="00B269BB" w:rsidRDefault="00B269BB" w:rsidP="00D10FA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10FAF">
              <w:rPr>
                <w:sz w:val="20"/>
                <w:szCs w:val="20"/>
              </w:rPr>
              <w:t> Sara Ageel and Khaled Elmeer</w:t>
            </w:r>
          </w:p>
          <w:p w:rsidR="00D10FAF" w:rsidRPr="00D10FAF" w:rsidRDefault="00D10FAF" w:rsidP="00D10FA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69BB" w:rsidRPr="00D10FAF" w:rsidRDefault="00B269B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69BB" w:rsidRPr="00D10FAF" w:rsidRDefault="00B269BB" w:rsidP="00D10FAF">
            <w:pPr>
              <w:jc w:val="center"/>
              <w:rPr>
                <w:b/>
                <w:sz w:val="20"/>
                <w:szCs w:val="20"/>
              </w:rPr>
            </w:pPr>
            <w:r w:rsidRPr="00D10FAF">
              <w:rPr>
                <w:b/>
                <w:sz w:val="20"/>
                <w:szCs w:val="20"/>
              </w:rPr>
              <w:t>121-125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BC" w:rsidRDefault="008205BC" w:rsidP="009A14FB">
      <w:r>
        <w:separator/>
      </w:r>
    </w:p>
  </w:endnote>
  <w:endnote w:type="continuationSeparator" w:id="1">
    <w:p w:rsidR="008205BC" w:rsidRDefault="008205B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17DB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10FAF" w:rsidRPr="00D10FA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BC" w:rsidRDefault="008205BC" w:rsidP="009A14FB">
      <w:r>
        <w:separator/>
      </w:r>
    </w:p>
  </w:footnote>
  <w:footnote w:type="continuationSeparator" w:id="1">
    <w:p w:rsidR="008205BC" w:rsidRDefault="008205B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B269BB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B269BB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B269BB">
      <w:rPr>
        <w:rFonts w:hint="eastAsia"/>
        <w:sz w:val="20"/>
        <w:szCs w:val="20"/>
      </w:rPr>
      <w:t>7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7DBE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6F4BD7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05BC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269BB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0FAF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B269BB"/>
    <w:pPr>
      <w:spacing w:before="100" w:beforeAutospacing="1" w:after="100" w:afterAutospacing="1"/>
    </w:pPr>
    <w:rPr>
      <w:rFonts w:ascii="宋体" w:hAnsi="宋体" w:cs="宋体"/>
    </w:rPr>
  </w:style>
  <w:style w:type="character" w:styleId="afc">
    <w:name w:val="Book Title"/>
    <w:basedOn w:val="a0"/>
    <w:uiPriority w:val="33"/>
    <w:qFormat/>
    <w:rsid w:val="00B26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>微软中国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2013-08-01T02:38:00Z</dcterms:created>
  <dcterms:modified xsi:type="dcterms:W3CDTF">2013-08-01T02:38:00Z</dcterms:modified>
</cp:coreProperties>
</file>