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5000" w:type="pct"/>
        <w:tblCellSpacing w:w="15" w:type="dxa"/>
        <w:tblInd w:w="0" w:type="dxa"/>
        <w:tblLook w:val="04A0"/>
      </w:tblPr>
      <w:tblGrid>
        <w:gridCol w:w="481"/>
        <w:gridCol w:w="7638"/>
        <w:gridCol w:w="286"/>
        <w:gridCol w:w="1140"/>
      </w:tblGrid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Uncertainty determination of correlated color temperature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1413D1">
              <w:rPr>
                <w:b/>
                <w:bCs/>
                <w:sz w:val="20"/>
                <w:szCs w:val="20"/>
              </w:rPr>
              <w:t>for high intensity discharge lamps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 A.B. El-Bialy, M.M. El-Ganainy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and E.M. El-Moghazy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1-6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pStyle w:val="a9"/>
              <w:adjustRightInd w:val="0"/>
              <w:snapToGrid w:val="0"/>
              <w:spacing w:after="0"/>
              <w:jc w:val="left"/>
              <w:rPr>
                <w:rFonts w:eastAsiaTheme="minorEastAsia"/>
                <w:b w:val="0"/>
                <w:sz w:val="20"/>
                <w:u w:val="none"/>
                <w:lang w:val="en-GB" w:eastAsia="zh-CN"/>
              </w:rPr>
            </w:pPr>
            <w:bookmarkStart w:id="0" w:name="OLE_LINK1"/>
            <w:r w:rsidRPr="001413D1">
              <w:rPr>
                <w:rStyle w:val="subtleemphasis"/>
                <w:bCs/>
                <w:sz w:val="20"/>
                <w:u w:val="none"/>
                <w:lang w:val="en-GB"/>
              </w:rPr>
              <w:t>Shell selection of the hermit crab</w:t>
            </w:r>
            <w:r w:rsidRPr="001413D1">
              <w:rPr>
                <w:rStyle w:val="apple-converted-space"/>
                <w:bCs/>
                <w:sz w:val="20"/>
                <w:u w:val="none"/>
                <w:lang w:val="en-GB"/>
              </w:rPr>
              <w:t> </w:t>
            </w:r>
            <w:bookmarkEnd w:id="0"/>
            <w:r w:rsidRPr="001413D1">
              <w:rPr>
                <w:rStyle w:val="subtleemphasis"/>
                <w:bCs/>
                <w:sz w:val="20"/>
                <w:u w:val="none"/>
                <w:lang w:val="en-GB"/>
              </w:rPr>
              <w:t>Clibanarius africanus</w:t>
            </w:r>
            <w:r w:rsidRPr="001413D1">
              <w:rPr>
                <w:rStyle w:val="apple-converted-space"/>
                <w:bCs/>
                <w:sz w:val="20"/>
                <w:u w:val="none"/>
                <w:lang w:val="en-GB"/>
              </w:rPr>
              <w:t> </w:t>
            </w:r>
            <w:r w:rsidRPr="001413D1">
              <w:rPr>
                <w:rStyle w:val="subtleemphasis"/>
                <w:bCs/>
                <w:sz w:val="20"/>
                <w:u w:val="none"/>
                <w:lang w:val="en-GB"/>
              </w:rPr>
              <w:t>(Aurivillus, 1898) (Decapoda:</w:t>
            </w:r>
            <w:r w:rsidRPr="001413D1">
              <w:rPr>
                <w:rStyle w:val="apple-converted-space"/>
                <w:bCs/>
                <w:sz w:val="20"/>
                <w:u w:val="none"/>
                <w:lang w:val="en-GB"/>
              </w:rPr>
              <w:t> </w:t>
            </w:r>
            <w:hyperlink r:id="rId7" w:tooltip="Diogenidae" w:history="1">
              <w:r w:rsidRPr="001413D1">
                <w:rPr>
                  <w:rStyle w:val="subtleemphasis"/>
                  <w:bCs/>
                  <w:sz w:val="20"/>
                  <w:u w:val="none"/>
                  <w:lang w:val="en-GB"/>
                </w:rPr>
                <w:t>Diogenidae</w:t>
              </w:r>
            </w:hyperlink>
            <w:r w:rsidRPr="001413D1">
              <w:rPr>
                <w:rStyle w:val="subtleemphasis"/>
                <w:bCs/>
                <w:sz w:val="20"/>
                <w:u w:val="none"/>
                <w:lang w:val="en-GB"/>
              </w:rPr>
              <w:t>) in the Lagos lagoon: Aspects of behavioural and bio- ecology of benthos.</w:t>
            </w:r>
          </w:p>
          <w:p w:rsidR="001413D1" w:rsidRPr="001413D1" w:rsidRDefault="00762E14" w:rsidP="001413D1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</w:rPr>
            </w:pPr>
            <w:r w:rsidRPr="001413D1">
              <w:rPr>
                <w:b w:val="0"/>
                <w:sz w:val="20"/>
                <w:u w:val="none"/>
                <w:lang w:val="en-GB"/>
              </w:rPr>
              <w:t xml:space="preserve"> Aderonke Lawal-Are, Roland Efe Uwadiae and Olayemi Ruth Owolabi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  <w:lang w:val="en-GB"/>
              </w:rPr>
              <w:t>7-15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Meristic, Morphometric Characteristics of</w:t>
            </w:r>
            <w:r w:rsidRPr="001413D1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Frill-fin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goby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(</w:t>
            </w:r>
            <w:hyperlink r:id="rId8" w:history="1">
              <w:r w:rsidRPr="001413D1">
                <w:rPr>
                  <w:rStyle w:val="a3"/>
                  <w:i/>
                  <w:iCs/>
                  <w:color w:val="auto"/>
                  <w:sz w:val="20"/>
                  <w:szCs w:val="20"/>
                  <w:u w:val="none"/>
                </w:rPr>
                <w:t>Bathygobius</w:t>
              </w:r>
            </w:hyperlink>
            <w:r w:rsidRPr="001413D1">
              <w:rPr>
                <w:i/>
                <w:iCs/>
                <w:sz w:val="20"/>
                <w:szCs w:val="20"/>
              </w:rPr>
              <w:t> </w:t>
            </w:r>
            <w:r w:rsidRPr="001413D1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hyperlink r:id="rId9" w:history="1">
              <w:r w:rsidRPr="001413D1">
                <w:rPr>
                  <w:rStyle w:val="a3"/>
                  <w:i/>
                  <w:iCs/>
                  <w:color w:val="auto"/>
                  <w:sz w:val="20"/>
                  <w:szCs w:val="20"/>
                  <w:u w:val="none"/>
                </w:rPr>
                <w:t>soporator</w:t>
              </w:r>
            </w:hyperlink>
            <w:r w:rsidRPr="001413D1">
              <w:rPr>
                <w:i/>
                <w:iCs/>
                <w:sz w:val="20"/>
                <w:szCs w:val="20"/>
              </w:rPr>
              <w:t> </w:t>
            </w:r>
            <w:r w:rsidRPr="001413D1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hyperlink r:id="rId10" w:history="1">
              <w:r w:rsidRPr="001413D1">
                <w:rPr>
                  <w:rStyle w:val="a3"/>
                  <w:i/>
                  <w:iCs/>
                  <w:color w:val="auto"/>
                  <w:sz w:val="20"/>
                  <w:szCs w:val="20"/>
                  <w:u w:val="none"/>
                </w:rPr>
                <w:t>valenciennes, 1837)</w:t>
              </w:r>
            </w:hyperlink>
            <w:r w:rsidRPr="001413D1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from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Lagos Lagoon, Nigeria.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Adeboyejo, O. A.</w:t>
            </w:r>
            <w:r w:rsidR="001413D1" w:rsidRPr="001413D1">
              <w:rPr>
                <w:sz w:val="20"/>
                <w:szCs w:val="20"/>
              </w:rPr>
              <w:t xml:space="preserve"> 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6-23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Identification and detection of a hepatitis C virus antigen in sera of patients with hepatocellular carcinoma</w:t>
            </w:r>
          </w:p>
          <w:p w:rsidR="001413D1" w:rsidRPr="001413D1" w:rsidRDefault="00762E14" w:rsidP="001413D1">
            <w:pPr>
              <w:pStyle w:val="20"/>
              <w:adjustRightInd w:val="0"/>
              <w:snapToGri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 El-Shahat A. Toson, Tamer E. Mosa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and Mohamed Maher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</w:p>
          <w:p w:rsidR="00762E14" w:rsidRPr="001413D1" w:rsidRDefault="00762E14" w:rsidP="00762E14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24-30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color w:val="000000"/>
                <w:sz w:val="20"/>
                <w:szCs w:val="20"/>
              </w:rPr>
              <w:t>Overview on Hepatitis B virus</w:t>
            </w:r>
          </w:p>
          <w:p w:rsidR="00762E14" w:rsidRPr="001413D1" w:rsidRDefault="00762E14" w:rsidP="001413D1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1413D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413D1">
              <w:rPr>
                <w:color w:val="000000"/>
                <w:sz w:val="20"/>
                <w:szCs w:val="20"/>
              </w:rPr>
              <w:t>Engy Yousry  Elsayed Ashor</w:t>
            </w:r>
          </w:p>
          <w:p w:rsidR="001413D1" w:rsidRPr="001413D1" w:rsidRDefault="001413D1" w:rsidP="001413D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15" w:lineRule="atLeast"/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rFonts w:hint="eastAsia"/>
                <w:b/>
                <w:sz w:val="20"/>
                <w:szCs w:val="20"/>
              </w:rPr>
              <w:t>31-36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Extraction Of Molybdenum (Vi) With 4-Adipoyl And 4-Sebacoyl Derivatives Of Bis (1-Phenyl-3-Methylpyrazolone-5) In Acid Media</w:t>
            </w:r>
          </w:p>
          <w:p w:rsidR="001413D1" w:rsidRPr="001413D1" w:rsidRDefault="00762E14" w:rsidP="001413D1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 Kalagbor, A. Ihesinachi</w:t>
            </w:r>
            <w:r w:rsidRPr="001413D1">
              <w:rPr>
                <w:sz w:val="20"/>
                <w:szCs w:val="20"/>
                <w:vertAlign w:val="subscript"/>
              </w:rPr>
              <w:t>,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Uzoukwu, B. Augustus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and Chukwu, U. John</w:t>
            </w:r>
            <w:r w:rsidR="001413D1" w:rsidRPr="001413D1">
              <w:rPr>
                <w:sz w:val="20"/>
                <w:szCs w:val="20"/>
              </w:rPr>
              <w:t xml:space="preserve"> 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180" w:lineRule="atLeast"/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rFonts w:hint="eastAsia"/>
                <w:b/>
                <w:sz w:val="20"/>
                <w:szCs w:val="20"/>
              </w:rPr>
              <w:t>37-42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  <w:lang w:val="en-GB"/>
              </w:rPr>
              <w:t>Comparative Response of Different Varieties of Maize (</w:t>
            </w:r>
            <w:r w:rsidRPr="001413D1">
              <w:rPr>
                <w:b/>
                <w:bCs/>
                <w:i/>
                <w:iCs/>
                <w:sz w:val="20"/>
                <w:szCs w:val="20"/>
                <w:lang w:val="en-GB"/>
              </w:rPr>
              <w:t>Zea mays</w:t>
            </w:r>
            <w:r w:rsidRPr="001413D1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1413D1">
              <w:rPr>
                <w:b/>
                <w:bCs/>
                <w:sz w:val="20"/>
                <w:szCs w:val="20"/>
                <w:lang w:val="en-GB"/>
              </w:rPr>
              <w:t>L) to NPK</w:t>
            </w:r>
            <w:r w:rsidRPr="001413D1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1413D1">
              <w:rPr>
                <w:b/>
                <w:bCs/>
                <w:sz w:val="20"/>
                <w:szCs w:val="20"/>
                <w:lang w:val="en-GB"/>
              </w:rPr>
              <w:t>15:15:15</w:t>
            </w:r>
            <w:r w:rsidRPr="001413D1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1413D1">
              <w:rPr>
                <w:b/>
                <w:bCs/>
                <w:sz w:val="20"/>
                <w:szCs w:val="20"/>
                <w:lang w:val="en-GB"/>
              </w:rPr>
              <w:t>Compound Fertilizer and Poultry Droppings Applications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  <w:lang w:val="en-GB"/>
              </w:rPr>
              <w:t>Okaka Victor,  Alleh Eric, Ogedegbe Felix,  Ayodele Emmanuel</w:t>
            </w:r>
            <w:r w:rsidR="001413D1" w:rsidRPr="001413D1">
              <w:rPr>
                <w:sz w:val="20"/>
                <w:szCs w:val="20"/>
              </w:rPr>
              <w:t xml:space="preserve"> 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180" w:lineRule="atLeast"/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  <w:lang w:val="en-GB"/>
              </w:rPr>
              <w:t>43-48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Phytosanitary Protection in Horticultural Seed Production: A Bridge to National Seed Demand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 hejirika, Gabriel Onyenegecha, Ibeawuchi, Izuchukwu Innocent, Obiefuna, Julius Chiedozie and Ofor, Marian Onomerhievurhoyen</w:t>
            </w:r>
          </w:p>
          <w:p w:rsidR="00762E14" w:rsidRPr="001413D1" w:rsidRDefault="001413D1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90" w:lineRule="atLeast"/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49-52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On the Chromosomes of two Cyprinid Fishes of the Subfamily Schizothoracinae from Kashmir.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Farooq Ahmad Ganai,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Abdul Rahman Yousuf,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Narinder Kumar Tripathi,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Ummer Rashid Zargar.</w:t>
            </w:r>
          </w:p>
          <w:p w:rsidR="00762E14" w:rsidRPr="001413D1" w:rsidRDefault="00762E14" w:rsidP="00762E1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120" w:lineRule="atLeast"/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53-61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Biotechnological potential of bacterial flora from Cheend juice: Alcoholic beverage from Bastar, India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 Shukla P, Vishwakarma, P and Gawri S </w:t>
            </w:r>
            <w:r w:rsidR="001413D1" w:rsidRPr="001413D1">
              <w:rPr>
                <w:sz w:val="20"/>
                <w:szCs w:val="20"/>
              </w:rPr>
              <w:t xml:space="preserve"> 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30" w:lineRule="atLeast"/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62-66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Serum Trace Element Levels In Sickle Cell Disease Patients In An Urban City In Nigeria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Idonije B.O,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Iribhogbe O.I,Okogun G.R.A</w:t>
            </w:r>
            <w:r w:rsidRPr="001413D1">
              <w:rPr>
                <w:b/>
                <w:bCs/>
                <w:sz w:val="20"/>
                <w:szCs w:val="20"/>
              </w:rPr>
              <w:t> </w:t>
            </w:r>
            <w:r w:rsidR="001413D1" w:rsidRPr="001413D1">
              <w:rPr>
                <w:sz w:val="20"/>
                <w:szCs w:val="20"/>
              </w:rPr>
              <w:t xml:space="preserve"> 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spacing w:line="60" w:lineRule="atLeast"/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rFonts w:hint="eastAsia"/>
                <w:b/>
                <w:sz w:val="20"/>
                <w:szCs w:val="20"/>
              </w:rPr>
              <w:t>6</w:t>
            </w:r>
            <w:r w:rsidRPr="001413D1">
              <w:rPr>
                <w:b/>
                <w:sz w:val="20"/>
                <w:szCs w:val="20"/>
              </w:rPr>
              <w:t>7-71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Rice Husk Extract is Potentially Effective as a Phytopesticide against Root-/Soil-borne Fungal Pathogens of Cowpea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  <w:lang w:val="nl-NL"/>
              </w:rPr>
              <w:t>A.S. Killani, R.C. Abaidoo</w:t>
            </w:r>
            <w:r w:rsidRPr="001413D1">
              <w:rPr>
                <w:rStyle w:val="apple-converted-space"/>
                <w:sz w:val="20"/>
                <w:szCs w:val="20"/>
                <w:lang w:val="nl-NL"/>
              </w:rPr>
              <w:t> </w:t>
            </w:r>
            <w:r w:rsidRPr="001413D1">
              <w:rPr>
                <w:sz w:val="20"/>
                <w:szCs w:val="20"/>
                <w:lang w:val="nl-NL"/>
              </w:rPr>
              <w:t>and A.K. Akintokun</w:t>
            </w:r>
            <w:r w:rsidRPr="001413D1">
              <w:rPr>
                <w:rStyle w:val="apple-converted-space"/>
                <w:sz w:val="20"/>
                <w:szCs w:val="20"/>
                <w:lang w:val="nl-NL"/>
              </w:rPr>
              <w:t> 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72-79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Spatial distribution and habitat preferences of selected large mammalian species in the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Nech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SarNational Park (NSNP), Ethiopia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i/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Aramde Fetene,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rStyle w:val="yshortcuts"/>
                <w:sz w:val="20"/>
                <w:szCs w:val="20"/>
              </w:rPr>
              <w:t>Girma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Mengesha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and Tsegaye Bekele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80-90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rFonts w:ascii="Simsun" w:hAnsi="Simsun" w:cs="宋体" w:hint="eastAsia"/>
                <w:b/>
                <w:sz w:val="20"/>
                <w:szCs w:val="20"/>
              </w:rPr>
            </w:pPr>
            <w:r w:rsidRPr="001413D1">
              <w:rPr>
                <w:rFonts w:ascii="Simsun" w:hAnsi="Simsun"/>
                <w:b/>
                <w:sz w:val="20"/>
                <w:szCs w:val="20"/>
              </w:rPr>
              <w:t>14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Acute Toxicity Of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Nile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Tilapia (</w:t>
            </w:r>
            <w:r w:rsidRPr="001413D1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1413D1">
              <w:rPr>
                <w:b/>
                <w:bCs/>
                <w:sz w:val="20"/>
                <w:szCs w:val="20"/>
              </w:rPr>
              <w:t>) Juveniles Exposed To Aqueous And Ethanolic Extracts Of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b/>
                <w:bCs/>
                <w:i/>
                <w:iCs/>
                <w:sz w:val="20"/>
                <w:szCs w:val="20"/>
              </w:rPr>
              <w:t>Ipomoea aquatica</w:t>
            </w:r>
            <w:r w:rsidRPr="001413D1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Leaf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Simeon O. Ayoola, Kuton M.P, Idowu A.A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and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Adelekun, A.B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b/>
                <w:sz w:val="20"/>
                <w:szCs w:val="20"/>
              </w:rPr>
            </w:pPr>
            <w:r w:rsidRPr="001413D1">
              <w:rPr>
                <w:b/>
                <w:sz w:val="20"/>
                <w:szCs w:val="20"/>
              </w:rPr>
              <w:t>91-99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rFonts w:ascii="Simsun" w:hAnsi="Simsun" w:cs="宋体" w:hint="eastAsia"/>
                <w:b/>
                <w:sz w:val="20"/>
                <w:szCs w:val="20"/>
              </w:rPr>
            </w:pPr>
            <w:r w:rsidRPr="001413D1">
              <w:rPr>
                <w:rFonts w:ascii="Simsun" w:hAnsi="Simsun"/>
                <w:b/>
                <w:sz w:val="20"/>
                <w:szCs w:val="20"/>
              </w:rPr>
              <w:t>15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Effect of Benzyladenine Foliar Sprays on Offsets Production</w:t>
            </w:r>
            <w:r w:rsidRPr="001413D1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1413D1">
              <w:rPr>
                <w:b/>
                <w:bCs/>
                <w:sz w:val="20"/>
                <w:szCs w:val="20"/>
              </w:rPr>
              <w:t>and Root Growth of</w:t>
            </w:r>
            <w:r w:rsidRPr="001413D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413D1">
              <w:rPr>
                <w:b/>
                <w:bCs/>
                <w:i/>
                <w:iCs/>
                <w:sz w:val="20"/>
                <w:szCs w:val="20"/>
              </w:rPr>
              <w:t>Aloe Barbadensis</w:t>
            </w:r>
            <w:r w:rsidRPr="001413D1">
              <w:rPr>
                <w:b/>
                <w:bCs/>
                <w:sz w:val="20"/>
                <w:szCs w:val="20"/>
              </w:rPr>
              <w:t>Miller</w:t>
            </w:r>
            <w:r w:rsidRPr="001413D1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413D1" w:rsidRPr="001413D1" w:rsidRDefault="00762E14" w:rsidP="001413D1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Saeid hazrati, zeinalabedin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caps/>
                <w:sz w:val="20"/>
                <w:szCs w:val="20"/>
              </w:rPr>
              <w:t>T</w:t>
            </w:r>
            <w:r w:rsidRPr="001413D1">
              <w:rPr>
                <w:sz w:val="20"/>
                <w:szCs w:val="20"/>
              </w:rPr>
              <w:t>ahmasebi Sarvestani, arman beyraghdar,</w:t>
            </w:r>
            <w:r w:rsidRPr="001413D1">
              <w:rPr>
                <w:rStyle w:val="apple-converted-space"/>
                <w:sz w:val="20"/>
                <w:szCs w:val="20"/>
              </w:rPr>
              <w:t> </w:t>
            </w:r>
            <w:bookmarkStart w:id="1" w:name="OLE_LINK3"/>
            <w:r w:rsidRPr="001413D1">
              <w:rPr>
                <w:sz w:val="20"/>
                <w:szCs w:val="20"/>
              </w:rPr>
              <w:t>faraz mojab</w:t>
            </w:r>
            <w:bookmarkEnd w:id="1"/>
            <w:r w:rsidRPr="001413D1">
              <w:rPr>
                <w:rStyle w:val="apple-converted-space"/>
                <w:sz w:val="20"/>
                <w:szCs w:val="20"/>
              </w:rPr>
              <w:t> </w:t>
            </w:r>
            <w:r w:rsidRPr="001413D1">
              <w:rPr>
                <w:sz w:val="20"/>
                <w:szCs w:val="20"/>
              </w:rPr>
              <w:t>and Seyyed jaber hosseini</w:t>
            </w:r>
          </w:p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b/>
                <w:sz w:val="20"/>
                <w:szCs w:val="20"/>
              </w:rPr>
            </w:pPr>
            <w:r w:rsidRPr="001413D1">
              <w:rPr>
                <w:rFonts w:hint="eastAsia"/>
                <w:b/>
                <w:sz w:val="20"/>
                <w:szCs w:val="20"/>
              </w:rPr>
              <w:t>1</w:t>
            </w:r>
            <w:r w:rsidRPr="001413D1">
              <w:rPr>
                <w:b/>
                <w:sz w:val="20"/>
                <w:szCs w:val="20"/>
              </w:rPr>
              <w:t>00-104</w:t>
            </w:r>
          </w:p>
        </w:tc>
      </w:tr>
      <w:tr w:rsidR="00762E14" w:rsidRPr="001413D1" w:rsidTr="007C15A2">
        <w:trPr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E14" w:rsidRPr="001413D1" w:rsidRDefault="00762E14" w:rsidP="00762E14">
            <w:pPr>
              <w:jc w:val="center"/>
              <w:rPr>
                <w:rFonts w:ascii="Simsun" w:hAnsi="Simsun" w:cs="宋体" w:hint="eastAsia"/>
                <w:b/>
                <w:sz w:val="20"/>
                <w:szCs w:val="20"/>
              </w:rPr>
            </w:pPr>
            <w:r w:rsidRPr="001413D1">
              <w:rPr>
                <w:rFonts w:ascii="Simsun" w:hAnsi="Simsun"/>
                <w:b/>
                <w:sz w:val="20"/>
                <w:szCs w:val="20"/>
              </w:rPr>
              <w:t>16</w:t>
            </w:r>
          </w:p>
        </w:tc>
        <w:tc>
          <w:tcPr>
            <w:tcW w:w="3986" w:type="pct"/>
            <w:vAlign w:val="center"/>
          </w:tcPr>
          <w:p w:rsidR="00762E14" w:rsidRPr="001413D1" w:rsidRDefault="00762E14" w:rsidP="00762E14">
            <w:pPr>
              <w:adjustRightInd w:val="0"/>
              <w:snapToGrid w:val="0"/>
              <w:rPr>
                <w:sz w:val="20"/>
                <w:szCs w:val="20"/>
              </w:rPr>
            </w:pPr>
            <w:r w:rsidRPr="001413D1">
              <w:rPr>
                <w:b/>
                <w:bCs/>
                <w:sz w:val="20"/>
                <w:szCs w:val="20"/>
              </w:rPr>
              <w:t>Antimicrobial proteins and oil seeds from pumpkin (</w:t>
            </w:r>
            <w:r w:rsidRPr="001413D1">
              <w:rPr>
                <w:b/>
                <w:bCs/>
                <w:i/>
                <w:iCs/>
                <w:sz w:val="20"/>
                <w:szCs w:val="20"/>
              </w:rPr>
              <w:t>Cucurbita moschata)</w:t>
            </w:r>
            <w:r w:rsidRPr="001413D1">
              <w:rPr>
                <w:b/>
                <w:bCs/>
                <w:sz w:val="20"/>
                <w:szCs w:val="20"/>
              </w:rPr>
              <w:t>.</w:t>
            </w:r>
          </w:p>
          <w:p w:rsidR="00762E14" w:rsidRPr="001413D1" w:rsidRDefault="00762E14" w:rsidP="001413D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413D1">
              <w:rPr>
                <w:sz w:val="20"/>
                <w:szCs w:val="20"/>
              </w:rPr>
              <w:t> A. B. Abd EI-Aziz and H.H. Abd EI-Kalek.</w:t>
            </w:r>
            <w:r w:rsidR="001413D1" w:rsidRPr="001413D1">
              <w:rPr>
                <w:sz w:val="20"/>
                <w:szCs w:val="20"/>
              </w:rPr>
              <w:t xml:space="preserve"> </w:t>
            </w:r>
          </w:p>
          <w:p w:rsidR="001413D1" w:rsidRPr="001413D1" w:rsidRDefault="001413D1" w:rsidP="001413D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762E14" w:rsidRPr="001413D1" w:rsidRDefault="00762E14" w:rsidP="00F16D8A">
            <w:pPr>
              <w:jc w:val="center"/>
              <w:rPr>
                <w:rFonts w:ascii="Simsun" w:hAnsi="Simsun" w:cs="宋体" w:hint="eastAsia"/>
                <w:b/>
                <w:sz w:val="20"/>
                <w:szCs w:val="20"/>
              </w:rPr>
            </w:pPr>
            <w:r w:rsidRPr="001413D1">
              <w:rPr>
                <w:rFonts w:hint="eastAsia"/>
                <w:b/>
                <w:sz w:val="20"/>
                <w:szCs w:val="20"/>
              </w:rPr>
              <w:t>1</w:t>
            </w:r>
            <w:r w:rsidRPr="001413D1">
              <w:rPr>
                <w:b/>
                <w:sz w:val="20"/>
                <w:szCs w:val="20"/>
              </w:rPr>
              <w:t>05-119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11"/>
      <w:footerReference w:type="default" r:id="rId1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74" w:rsidRDefault="00934A74" w:rsidP="009A14FB">
      <w:r>
        <w:separator/>
      </w:r>
    </w:p>
  </w:endnote>
  <w:endnote w:type="continuationSeparator" w:id="1">
    <w:p w:rsidR="00934A74" w:rsidRDefault="00934A7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A477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C15A2" w:rsidRPr="007C15A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74" w:rsidRDefault="00934A74" w:rsidP="009A14FB">
      <w:r>
        <w:separator/>
      </w:r>
    </w:p>
  </w:footnote>
  <w:footnote w:type="continuationSeparator" w:id="1">
    <w:p w:rsidR="00934A74" w:rsidRDefault="00934A7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1413D1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983D17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762E14">
      <w:rPr>
        <w:rFonts w:hint="eastAsia"/>
        <w:sz w:val="20"/>
        <w:szCs w:val="20"/>
      </w:rPr>
      <w:t>3)</w:t>
    </w:r>
    <w:r w:rsidRPr="001F3F6D">
      <w:rPr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413D1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50B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2E14"/>
    <w:rsid w:val="00767C0C"/>
    <w:rsid w:val="007A79BE"/>
    <w:rsid w:val="007B3C6E"/>
    <w:rsid w:val="007B7690"/>
    <w:rsid w:val="007C15A2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34A74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A477E"/>
    <w:rsid w:val="00AF7216"/>
    <w:rsid w:val="00B0043A"/>
    <w:rsid w:val="00B06152"/>
    <w:rsid w:val="00B1678F"/>
    <w:rsid w:val="00B34E1C"/>
    <w:rsid w:val="00B40A18"/>
    <w:rsid w:val="00B43075"/>
    <w:rsid w:val="00B44E71"/>
    <w:rsid w:val="00B70DD4"/>
    <w:rsid w:val="00B954F7"/>
    <w:rsid w:val="00BB2243"/>
    <w:rsid w:val="00BE5384"/>
    <w:rsid w:val="00BE7FCD"/>
    <w:rsid w:val="00C03DB0"/>
    <w:rsid w:val="00C14ED4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spacing">
    <w:name w:val="nospacing"/>
    <w:basedOn w:val="a"/>
    <w:rsid w:val="00762E14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subtleemphasis">
    <w:name w:val="subtleemphasis"/>
    <w:basedOn w:val="a0"/>
    <w:rsid w:val="00762E14"/>
  </w:style>
  <w:style w:type="paragraph" w:customStyle="1" w:styleId="listparagraph">
    <w:name w:val="listparagraph"/>
    <w:basedOn w:val="a"/>
    <w:rsid w:val="00762E14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aman.ifm-geomar.de/Eschmeyer/GeneraSummary.cfm?ID=Bathygobi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Diogenida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ilaman.ifm-geomar.de/Eschmeyer/EschmeyerSummary.cfm?RefNo=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aman.ifm-geomar.de/Eschmeyer/EschPiscesSummary.cfm?ID=383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2709</Characters>
  <Application>Microsoft Office Word</Application>
  <DocSecurity>0</DocSecurity>
  <Lines>22</Lines>
  <Paragraphs>6</Paragraphs>
  <ScaleCrop>false</ScaleCrop>
  <Company>微软中国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2013-07-29T09:31:00Z</dcterms:created>
  <dcterms:modified xsi:type="dcterms:W3CDTF">2013-08-06T15:25:00Z</dcterms:modified>
</cp:coreProperties>
</file>