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Prevalence of Rabies Virus Antigens in Apparently Healthy Dogs in Yola, Nigeria</w:t>
            </w:r>
          </w:p>
          <w:p w:rsidR="00A22070" w:rsidRDefault="00A22070" w:rsidP="00A220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Aliyu, T. B. , De, N. , Yenda,  E.N  And Lynn, .M</w:t>
            </w:r>
          </w:p>
          <w:p w:rsidR="00671642" w:rsidRPr="00AC032D" w:rsidRDefault="00671642" w:rsidP="00A220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1-14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Study of Physical-Chemical Variables and Primary Productivity in Bacanga River Estuary Dam, Sao Luis, Maranhao, Brazil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Ana Paula P. Carvalho, Tang Zhonghua, Maria Marlucia F. Correia &amp; Jose Policarpo C. Neto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15-24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Model for Computational Analysis of the Concentration of Sulphur Removed during Temperature Dependent Oxidation of Iron Oxide Ore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Chukwuka  I.   Nwoye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25-29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Model for Evaluation of Quantity of Heat Absorbed by Hydrogen Peroxide Solution relative to Solution Temperature during Leaching of Iron Oxide Ore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Chukwuka Ikechukwu  Nwoye and  Chinedu Chris Nwakwuo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30-36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Tree/shrubs species diversity of ehor forest reserve in uhunmwode local government area of edo state, nigeria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Jane Ihenyen, Mensah, J.K and Okoegwale, E.E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37-49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Diversity and Present Status of Medicinal Plants in and around Srinagar Hydroelectric Power Project in Garhwal Himalaya, India: Needs for Conservation</w:t>
            </w:r>
          </w:p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Jay Krishan Tiwari, Radha Ballabha and Prabhawati Tiwari</w:t>
            </w: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50-60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SusMiRTrain: ab initio SVM classifier for porcine microRNA precursor prediction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Peng-Fang Zhou , Fei Zhang, Zhen-Hua Zhao, Wen-Qian Zhang, Wen-Cha</w:t>
            </w:r>
            <w:r>
              <w:rPr>
                <w:sz w:val="20"/>
                <w:szCs w:val="20"/>
              </w:rPr>
              <w:t xml:space="preserve">o Lin, Yang Zhang, De-Li Zhang 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61-63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Application of GC/MS Quantitation in the Adsorption of Herbicide by Sorbents from two Abundant Nut Shells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Itodo A.U., Abdulrahman F.W., Hassan L.G, Maigandi S.A., Itodo H.U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64-73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Intraparticle Diffusion and Intraparticulate Diffusivities of Herbicide on Derived Activated Carbon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Itodo A.U., Abdulrahman F.W., Hassan L.G, Maigandi S.A., Itodo H.U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74-86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The agricultural credit guarantee scheme: its roles, problems and prospects in nigeria’s quest for agricultural development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AC032D">
              <w:rPr>
                <w:color w:val="000000"/>
                <w:sz w:val="20"/>
                <w:szCs w:val="20"/>
              </w:rPr>
              <w:t>Nwosu, f. O; n.n.o. Oguoma; n.g. Ben-chendo; a. Henri-ukoha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87-90</w:t>
            </w:r>
          </w:p>
        </w:tc>
      </w:tr>
      <w:tr w:rsidR="00A22070" w:rsidRPr="001555D4" w:rsidTr="0067164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 w:rsidRPr="00AC03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A22070" w:rsidRPr="00AC032D" w:rsidRDefault="00A22070" w:rsidP="004D4029">
            <w:pPr>
              <w:adjustRightInd w:val="0"/>
              <w:snapToGrid w:val="0"/>
              <w:rPr>
                <w:sz w:val="20"/>
                <w:szCs w:val="20"/>
              </w:rPr>
            </w:pPr>
            <w:r w:rsidRPr="00AC032D">
              <w:rPr>
                <w:b/>
                <w:bCs/>
                <w:sz w:val="20"/>
                <w:szCs w:val="20"/>
              </w:rPr>
              <w:t>Effect of organic, organomineral and npk fertilizer on nutritional quality of amaranthus in  lagos, nigeria</w:t>
            </w:r>
          </w:p>
          <w:p w:rsidR="00A22070" w:rsidRDefault="00A22070" w:rsidP="004D402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C032D">
              <w:rPr>
                <w:sz w:val="20"/>
                <w:szCs w:val="20"/>
              </w:rPr>
              <w:t>Makinde, E.A.  Ayeni, L. S and., Ojeniyi, S.O Odedina J.N.</w:t>
            </w:r>
          </w:p>
          <w:p w:rsidR="00671642" w:rsidRPr="00AC032D" w:rsidRDefault="00671642" w:rsidP="004D402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070" w:rsidRPr="00AC032D" w:rsidRDefault="00A22070" w:rsidP="004D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22070" w:rsidRPr="00AC032D" w:rsidRDefault="00A22070" w:rsidP="004D4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91-96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561C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71642" w:rsidRPr="0067164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0" w:rsidRPr="00A22070" w:rsidRDefault="00A22070" w:rsidP="00A2207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A22070">
      <w:rPr>
        <w:iCs/>
        <w:color w:val="000000"/>
        <w:sz w:val="20"/>
        <w:szCs w:val="20"/>
      </w:rPr>
      <w:t xml:space="preserve">Researcher </w:t>
    </w:r>
    <w:r w:rsidRPr="00A22070">
      <w:rPr>
        <w:iCs/>
        <w:sz w:val="20"/>
        <w:szCs w:val="20"/>
      </w:rPr>
      <w:t>201</w:t>
    </w:r>
    <w:r w:rsidRPr="00A22070">
      <w:rPr>
        <w:rFonts w:hint="eastAsia"/>
        <w:iCs/>
        <w:sz w:val="20"/>
        <w:szCs w:val="20"/>
      </w:rPr>
      <w:t>0</w:t>
    </w:r>
    <w:r w:rsidRPr="00A22070">
      <w:rPr>
        <w:iCs/>
        <w:sz w:val="20"/>
        <w:szCs w:val="20"/>
      </w:rPr>
      <w:t>;</w:t>
    </w:r>
    <w:r w:rsidRPr="00A22070">
      <w:rPr>
        <w:rFonts w:hint="eastAsia"/>
        <w:iCs/>
        <w:sz w:val="20"/>
        <w:szCs w:val="20"/>
      </w:rPr>
      <w:t>2</w:t>
    </w:r>
    <w:r w:rsidRPr="00A22070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</w:t>
    </w:r>
    <w:r w:rsidRPr="00A22070">
      <w:rPr>
        <w:iCs/>
        <w:sz w:val="20"/>
        <w:szCs w:val="20"/>
      </w:rPr>
      <w:t xml:space="preserve">)      </w:t>
    </w:r>
    <w:r w:rsidRPr="00A22070">
      <w:rPr>
        <w:rFonts w:hint="eastAsia"/>
        <w:iCs/>
        <w:sz w:val="20"/>
        <w:szCs w:val="20"/>
      </w:rPr>
      <w:t xml:space="preserve">    </w:t>
    </w:r>
    <w:r>
      <w:rPr>
        <w:rFonts w:hint="eastAsia"/>
        <w:iCs/>
        <w:sz w:val="20"/>
        <w:szCs w:val="20"/>
      </w:rPr>
      <w:t xml:space="preserve">  </w:t>
    </w:r>
    <w:r w:rsidRPr="00A22070">
      <w:rPr>
        <w:rFonts w:hint="eastAsia"/>
        <w:iCs/>
        <w:sz w:val="20"/>
        <w:szCs w:val="20"/>
      </w:rPr>
      <w:t xml:space="preserve"> </w:t>
    </w:r>
    <w:r w:rsidRPr="00A22070">
      <w:rPr>
        <w:iCs/>
        <w:sz w:val="20"/>
        <w:szCs w:val="20"/>
      </w:rPr>
      <w:t xml:space="preserve">  </w:t>
    </w:r>
    <w:r w:rsidRPr="00A22070">
      <w:rPr>
        <w:rFonts w:hint="eastAsia"/>
        <w:iCs/>
        <w:sz w:val="20"/>
        <w:szCs w:val="20"/>
      </w:rPr>
      <w:t xml:space="preserve"> </w:t>
    </w:r>
    <w:r w:rsidRPr="00A22070">
      <w:rPr>
        <w:iCs/>
        <w:sz w:val="20"/>
        <w:szCs w:val="20"/>
      </w:rPr>
      <w:t xml:space="preserve">         </w:t>
    </w:r>
    <w:r w:rsidRPr="00A22070">
      <w:rPr>
        <w:sz w:val="20"/>
        <w:szCs w:val="20"/>
      </w:rPr>
      <w:t xml:space="preserve"> </w:t>
    </w:r>
    <w:hyperlink r:id="rId1" w:history="1">
      <w:r w:rsidRPr="00A22070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A22070" w:rsidRPr="00A22070" w:rsidRDefault="00A22070" w:rsidP="00A2207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61C8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71642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22070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微软中国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2013-10-24T04:35:00Z</dcterms:created>
  <dcterms:modified xsi:type="dcterms:W3CDTF">2013-10-24T04:35:00Z</dcterms:modified>
</cp:coreProperties>
</file>