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064221" w:rsidRPr="001F36BF" w:rsidTr="001F36B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1F36B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0" w:type="dxa"/>
            <w:vAlign w:val="center"/>
          </w:tcPr>
          <w:p w:rsidR="00064221" w:rsidRPr="001F36BF" w:rsidRDefault="00064221" w:rsidP="004D4029">
            <w:pPr>
              <w:rPr>
                <w:sz w:val="18"/>
                <w:szCs w:val="18"/>
              </w:rPr>
            </w:pPr>
            <w:r w:rsidRPr="001F36BF">
              <w:rPr>
                <w:b/>
                <w:bCs/>
                <w:sz w:val="18"/>
                <w:szCs w:val="18"/>
              </w:rPr>
              <w:t>Analysis of Household Consumption of Cassava Products in Ohaozara, Ebonyi State, Southeast Nigeria</w:t>
            </w:r>
          </w:p>
          <w:p w:rsidR="00064221" w:rsidRPr="001F36BF" w:rsidRDefault="00064221" w:rsidP="004D4029">
            <w:pPr>
              <w:rPr>
                <w:rFonts w:hint="eastAsia"/>
                <w:sz w:val="18"/>
                <w:szCs w:val="18"/>
              </w:rPr>
            </w:pPr>
            <w:r w:rsidRPr="001F36BF">
              <w:rPr>
                <w:sz w:val="18"/>
                <w:szCs w:val="18"/>
              </w:rPr>
              <w:t> C.S. Onyemauwa</w:t>
            </w:r>
          </w:p>
          <w:p w:rsidR="001F36BF" w:rsidRPr="001F36BF" w:rsidRDefault="001F36BF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hideMark/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1F36BF">
              <w:rPr>
                <w:rFonts w:hint="eastAsia"/>
                <w:b/>
                <w:sz w:val="18"/>
                <w:szCs w:val="18"/>
              </w:rPr>
              <w:t>1-6</w:t>
            </w:r>
          </w:p>
        </w:tc>
      </w:tr>
      <w:tr w:rsidR="00064221" w:rsidRPr="001F36BF" w:rsidTr="001F36B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1F36B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0" w:type="dxa"/>
            <w:vAlign w:val="center"/>
          </w:tcPr>
          <w:p w:rsidR="00064221" w:rsidRPr="001F36BF" w:rsidRDefault="00064221" w:rsidP="004D4029">
            <w:pPr>
              <w:rPr>
                <w:sz w:val="18"/>
                <w:szCs w:val="18"/>
              </w:rPr>
            </w:pPr>
            <w:r w:rsidRPr="001F36BF">
              <w:rPr>
                <w:b/>
                <w:bCs/>
                <w:sz w:val="18"/>
                <w:szCs w:val="18"/>
              </w:rPr>
              <w:t>Phytochemical and Pharmacognostic Investigation of Antidiabetic </w:t>
            </w:r>
            <w:r w:rsidRPr="001F36BF">
              <w:rPr>
                <w:b/>
                <w:bCs/>
                <w:i/>
                <w:iCs/>
                <w:sz w:val="18"/>
                <w:szCs w:val="18"/>
              </w:rPr>
              <w:t>Scoparia dulcis</w:t>
            </w:r>
            <w:r w:rsidRPr="001F36BF">
              <w:rPr>
                <w:b/>
                <w:bCs/>
                <w:sz w:val="18"/>
                <w:szCs w:val="18"/>
              </w:rPr>
              <w:t> Linn Scrophulariaceae Whole Plant Grown in Nigeria</w:t>
            </w:r>
          </w:p>
          <w:p w:rsidR="00064221" w:rsidRPr="001F36BF" w:rsidRDefault="00064221" w:rsidP="004D4029">
            <w:pPr>
              <w:rPr>
                <w:rFonts w:hint="eastAsia"/>
                <w:sz w:val="18"/>
                <w:szCs w:val="18"/>
              </w:rPr>
            </w:pPr>
            <w:r w:rsidRPr="001F36BF">
              <w:rPr>
                <w:sz w:val="18"/>
                <w:szCs w:val="18"/>
              </w:rPr>
              <w:t>Okhale, Samuel Ehiabhi, Amanabo, Mercy Omachonu , Jegede, Ibikunle Adeola , Egharevba, Henry Omoregie ,Muazzam, Ibrahim Wudil ,  Kunle, Oluyemisi Folashade</w:t>
            </w:r>
          </w:p>
          <w:p w:rsidR="001F36BF" w:rsidRPr="001F36BF" w:rsidRDefault="001F36BF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hideMark/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1F36BF">
              <w:rPr>
                <w:rFonts w:hint="eastAsia"/>
                <w:b/>
                <w:sz w:val="18"/>
                <w:szCs w:val="18"/>
              </w:rPr>
              <w:t>7-16</w:t>
            </w:r>
          </w:p>
        </w:tc>
      </w:tr>
      <w:tr w:rsidR="00064221" w:rsidRPr="001F36BF" w:rsidTr="001F36B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1F36B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0" w:type="dxa"/>
            <w:vAlign w:val="center"/>
          </w:tcPr>
          <w:p w:rsidR="00064221" w:rsidRPr="001F36BF" w:rsidRDefault="00064221" w:rsidP="004D4029">
            <w:pPr>
              <w:rPr>
                <w:sz w:val="18"/>
                <w:szCs w:val="18"/>
              </w:rPr>
            </w:pPr>
            <w:r w:rsidRPr="001F36BF">
              <w:rPr>
                <w:b/>
                <w:bCs/>
                <w:sz w:val="18"/>
                <w:szCs w:val="18"/>
              </w:rPr>
              <w:t>Socio-Economic&amp; Technological Appraisal Of Fishermen: A case study in Narmada River Basin (M.P.) INDIA</w:t>
            </w:r>
          </w:p>
          <w:p w:rsidR="00064221" w:rsidRPr="001F36BF" w:rsidRDefault="00064221" w:rsidP="004D4029">
            <w:pPr>
              <w:rPr>
                <w:rFonts w:hint="eastAsia"/>
                <w:sz w:val="18"/>
                <w:szCs w:val="18"/>
              </w:rPr>
            </w:pPr>
            <w:r w:rsidRPr="001F36BF">
              <w:rPr>
                <w:sz w:val="18"/>
                <w:szCs w:val="18"/>
              </w:rPr>
              <w:t>Shailendra Sharma,</w:t>
            </w:r>
            <w:r w:rsidR="001F36BF" w:rsidRPr="001F36BF">
              <w:rPr>
                <w:sz w:val="18"/>
                <w:szCs w:val="18"/>
              </w:rPr>
              <w:t xml:space="preserve"> </w:t>
            </w:r>
            <w:r w:rsidRPr="001F36BF">
              <w:rPr>
                <w:sz w:val="18"/>
                <w:szCs w:val="18"/>
              </w:rPr>
              <w:t>Babita Malakar,</w:t>
            </w:r>
            <w:r w:rsidR="001F36BF" w:rsidRPr="001F36BF">
              <w:rPr>
                <w:sz w:val="18"/>
                <w:szCs w:val="18"/>
              </w:rPr>
              <w:t xml:space="preserve"> </w:t>
            </w:r>
            <w:r w:rsidRPr="001F36BF">
              <w:rPr>
                <w:sz w:val="18"/>
                <w:szCs w:val="18"/>
              </w:rPr>
              <w:t>Rekha Sharma,</w:t>
            </w:r>
            <w:r w:rsidR="001F36BF" w:rsidRPr="001F36BF">
              <w:rPr>
                <w:sz w:val="18"/>
                <w:szCs w:val="18"/>
              </w:rPr>
              <w:t xml:space="preserve"> </w:t>
            </w:r>
            <w:r w:rsidRPr="001F36BF">
              <w:rPr>
                <w:sz w:val="18"/>
                <w:szCs w:val="18"/>
              </w:rPr>
              <w:t>Anjali Chavhan</w:t>
            </w:r>
          </w:p>
          <w:p w:rsidR="001F36BF" w:rsidRPr="001F36BF" w:rsidRDefault="001F36BF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hideMark/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1F36BF">
              <w:rPr>
                <w:rFonts w:hint="eastAsia"/>
                <w:b/>
                <w:sz w:val="18"/>
                <w:szCs w:val="18"/>
              </w:rPr>
              <w:t>17-22</w:t>
            </w:r>
          </w:p>
        </w:tc>
      </w:tr>
      <w:tr w:rsidR="00064221" w:rsidRPr="001F36BF" w:rsidTr="001F36B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1F36B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00" w:type="dxa"/>
            <w:vAlign w:val="center"/>
          </w:tcPr>
          <w:p w:rsidR="00064221" w:rsidRPr="001F36BF" w:rsidRDefault="00064221" w:rsidP="004D4029">
            <w:pPr>
              <w:rPr>
                <w:sz w:val="18"/>
                <w:szCs w:val="18"/>
              </w:rPr>
            </w:pPr>
            <w:r w:rsidRPr="001F36BF">
              <w:rPr>
                <w:b/>
                <w:bCs/>
                <w:sz w:val="18"/>
                <w:szCs w:val="18"/>
              </w:rPr>
              <w:t>Comparative study between transdermal Glyceryl Trinitrate, Octreotide, and Diclofenac injection</w:t>
            </w:r>
          </w:p>
          <w:p w:rsidR="00064221" w:rsidRPr="001F36BF" w:rsidRDefault="00064221" w:rsidP="004D4029">
            <w:pPr>
              <w:rPr>
                <w:sz w:val="18"/>
                <w:szCs w:val="18"/>
              </w:rPr>
            </w:pPr>
            <w:r w:rsidRPr="001F36BF">
              <w:rPr>
                <w:b/>
                <w:bCs/>
                <w:sz w:val="18"/>
                <w:szCs w:val="18"/>
              </w:rPr>
              <w:t> in the prevention of post-ERCP pancreatitis</w:t>
            </w:r>
          </w:p>
          <w:p w:rsidR="00064221" w:rsidRPr="001F36BF" w:rsidRDefault="00064221" w:rsidP="004D4029">
            <w:pPr>
              <w:rPr>
                <w:sz w:val="18"/>
                <w:szCs w:val="18"/>
              </w:rPr>
            </w:pPr>
            <w:r w:rsidRPr="001F36BF">
              <w:rPr>
                <w:sz w:val="18"/>
                <w:szCs w:val="18"/>
              </w:rPr>
              <w:t>Ehab Nashaat , MD,Hoda Al-Tayeb Naser,,MD, Magdy Galal ,MD, Noha El-Nakeeb, MD.</w:t>
            </w:r>
          </w:p>
          <w:p w:rsidR="001F36BF" w:rsidRPr="001F36BF" w:rsidRDefault="001F36BF" w:rsidP="001F36BF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1F36BF">
              <w:rPr>
                <w:rFonts w:hint="eastAsia"/>
                <w:b/>
                <w:sz w:val="18"/>
                <w:szCs w:val="18"/>
              </w:rPr>
              <w:t>23-32</w:t>
            </w:r>
          </w:p>
        </w:tc>
      </w:tr>
      <w:tr w:rsidR="00064221" w:rsidRPr="001F36BF" w:rsidTr="001F36B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1F36B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0" w:type="dxa"/>
            <w:vAlign w:val="center"/>
          </w:tcPr>
          <w:p w:rsidR="00064221" w:rsidRPr="001F36BF" w:rsidRDefault="00064221" w:rsidP="004D4029">
            <w:pPr>
              <w:rPr>
                <w:sz w:val="18"/>
                <w:szCs w:val="18"/>
              </w:rPr>
            </w:pPr>
            <w:r w:rsidRPr="001F36BF">
              <w:rPr>
                <w:b/>
                <w:bCs/>
                <w:sz w:val="18"/>
                <w:szCs w:val="18"/>
              </w:rPr>
              <w:t>Framingham Heart Study, The Legacy and health education implications in the age of genomic medicine</w:t>
            </w:r>
          </w:p>
          <w:p w:rsidR="00064221" w:rsidRPr="001F36BF" w:rsidRDefault="00064221" w:rsidP="004D4029">
            <w:pPr>
              <w:rPr>
                <w:sz w:val="18"/>
                <w:szCs w:val="18"/>
              </w:rPr>
            </w:pPr>
            <w:r w:rsidRPr="001F36BF">
              <w:rPr>
                <w:sz w:val="18"/>
                <w:szCs w:val="18"/>
              </w:rPr>
              <w:t>E. William Ebomoyi, Ph.D.</w:t>
            </w:r>
          </w:p>
          <w:p w:rsidR="00064221" w:rsidRPr="001F36BF" w:rsidRDefault="00064221" w:rsidP="004D4029">
            <w:pPr>
              <w:rPr>
                <w:rFonts w:hint="eastAsia"/>
                <w:sz w:val="18"/>
                <w:szCs w:val="18"/>
              </w:rPr>
            </w:pPr>
            <w:r w:rsidRPr="001F36BF">
              <w:rPr>
                <w:sz w:val="18"/>
                <w:szCs w:val="18"/>
              </w:rPr>
              <w:t>Reprint address: E. William Ebomoyi, Ph.D.</w:t>
            </w:r>
          </w:p>
          <w:p w:rsidR="001F36BF" w:rsidRPr="001F36BF" w:rsidRDefault="001F36BF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1F36BF">
              <w:rPr>
                <w:rFonts w:hint="eastAsia"/>
                <w:b/>
                <w:sz w:val="18"/>
                <w:szCs w:val="18"/>
              </w:rPr>
              <w:t>33-43</w:t>
            </w:r>
          </w:p>
        </w:tc>
      </w:tr>
      <w:tr w:rsidR="00064221" w:rsidRPr="001F36BF" w:rsidTr="001F36B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1F36B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0" w:type="dxa"/>
            <w:vAlign w:val="center"/>
          </w:tcPr>
          <w:p w:rsidR="00064221" w:rsidRPr="001F36BF" w:rsidRDefault="00064221" w:rsidP="004D4029">
            <w:pPr>
              <w:rPr>
                <w:sz w:val="18"/>
                <w:szCs w:val="18"/>
              </w:rPr>
            </w:pPr>
            <w:r w:rsidRPr="001F36BF">
              <w:rPr>
                <w:b/>
                <w:bCs/>
                <w:sz w:val="18"/>
                <w:szCs w:val="18"/>
              </w:rPr>
              <w:t>Growth response and nutritional evaluation of mango peel-based diets on tilapia (</w:t>
            </w:r>
            <w:r w:rsidRPr="001F36BF">
              <w:rPr>
                <w:b/>
                <w:bCs/>
                <w:i/>
                <w:iCs/>
                <w:sz w:val="18"/>
                <w:szCs w:val="18"/>
              </w:rPr>
              <w:t>oreochromis niloticus)</w:t>
            </w:r>
            <w:r w:rsidRPr="001F36BF">
              <w:rPr>
                <w:b/>
                <w:bCs/>
                <w:sz w:val="18"/>
                <w:szCs w:val="18"/>
              </w:rPr>
              <w:t> fingerlings.</w:t>
            </w:r>
          </w:p>
          <w:p w:rsidR="00064221" w:rsidRPr="001F36BF" w:rsidRDefault="00064221" w:rsidP="004D4029">
            <w:pPr>
              <w:rPr>
                <w:rFonts w:hint="eastAsia"/>
                <w:sz w:val="18"/>
                <w:szCs w:val="18"/>
              </w:rPr>
            </w:pPr>
            <w:r w:rsidRPr="001F36BF">
              <w:rPr>
                <w:sz w:val="18"/>
                <w:szCs w:val="18"/>
              </w:rPr>
              <w:t>Omojowo Taiwo Mary, Omojowo Funso Samuel and Alatise Peter Segun</w:t>
            </w:r>
          </w:p>
          <w:p w:rsidR="001F36BF" w:rsidRPr="001F36BF" w:rsidRDefault="001F36BF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1F36BF">
              <w:rPr>
                <w:rFonts w:hint="eastAsia"/>
                <w:b/>
                <w:sz w:val="18"/>
                <w:szCs w:val="18"/>
              </w:rPr>
              <w:t>44-49</w:t>
            </w:r>
          </w:p>
        </w:tc>
      </w:tr>
      <w:tr w:rsidR="00064221" w:rsidRPr="001F36BF" w:rsidTr="001F36B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1F36B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0" w:type="dxa"/>
            <w:vAlign w:val="center"/>
          </w:tcPr>
          <w:p w:rsidR="00064221" w:rsidRPr="001F36BF" w:rsidRDefault="00064221" w:rsidP="004D4029">
            <w:pPr>
              <w:rPr>
                <w:sz w:val="18"/>
                <w:szCs w:val="18"/>
              </w:rPr>
            </w:pPr>
            <w:r w:rsidRPr="001F36BF">
              <w:rPr>
                <w:b/>
                <w:bCs/>
                <w:sz w:val="18"/>
                <w:szCs w:val="18"/>
              </w:rPr>
              <w:t>Socio-economic conditions act as dominant factors for the occurrence of human malaria: A case study from India</w:t>
            </w:r>
          </w:p>
          <w:p w:rsidR="00064221" w:rsidRPr="001F36BF" w:rsidRDefault="00064221" w:rsidP="004D4029">
            <w:pPr>
              <w:rPr>
                <w:rFonts w:hint="eastAsia"/>
                <w:sz w:val="18"/>
                <w:szCs w:val="18"/>
              </w:rPr>
            </w:pPr>
            <w:r w:rsidRPr="001F36BF">
              <w:rPr>
                <w:color w:val="000000"/>
                <w:sz w:val="18"/>
                <w:szCs w:val="18"/>
              </w:rPr>
              <w:t>Pankaj Saini, </w:t>
            </w:r>
            <w:r w:rsidRPr="001F36BF">
              <w:rPr>
                <w:sz w:val="18"/>
                <w:szCs w:val="18"/>
              </w:rPr>
              <w:t>Bishambhar Datt Joshi,</w:t>
            </w:r>
            <w:r w:rsidRPr="001F36BF">
              <w:rPr>
                <w:color w:val="000000"/>
                <w:sz w:val="18"/>
                <w:szCs w:val="18"/>
              </w:rPr>
              <w:t> </w:t>
            </w:r>
            <w:r w:rsidRPr="001F36BF">
              <w:rPr>
                <w:sz w:val="18"/>
                <w:szCs w:val="18"/>
              </w:rPr>
              <w:t>Trilochan Sharma</w:t>
            </w:r>
          </w:p>
          <w:p w:rsidR="001F36BF" w:rsidRPr="001F36BF" w:rsidRDefault="001F36BF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1F36BF">
              <w:rPr>
                <w:rFonts w:hint="eastAsia"/>
                <w:b/>
                <w:sz w:val="18"/>
                <w:szCs w:val="18"/>
              </w:rPr>
              <w:t>50-53</w:t>
            </w:r>
          </w:p>
        </w:tc>
      </w:tr>
      <w:tr w:rsidR="00064221" w:rsidRPr="001F36BF" w:rsidTr="001F36B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1F36B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200" w:type="dxa"/>
            <w:vAlign w:val="center"/>
          </w:tcPr>
          <w:p w:rsidR="00064221" w:rsidRPr="001F36BF" w:rsidRDefault="00064221" w:rsidP="004D4029">
            <w:pPr>
              <w:keepNext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6BF">
              <w:rPr>
                <w:b/>
                <w:bCs/>
                <w:sz w:val="18"/>
                <w:szCs w:val="18"/>
              </w:rPr>
              <w:t>A Different Angle over E-Advertisement Services in India Prospective</w:t>
            </w:r>
          </w:p>
          <w:p w:rsidR="00064221" w:rsidRPr="001F36BF" w:rsidRDefault="00064221" w:rsidP="004D4029">
            <w:pPr>
              <w:rPr>
                <w:rFonts w:hint="eastAsia"/>
                <w:sz w:val="18"/>
                <w:szCs w:val="18"/>
              </w:rPr>
            </w:pPr>
            <w:r w:rsidRPr="001F36BF">
              <w:rPr>
                <w:sz w:val="18"/>
                <w:szCs w:val="18"/>
              </w:rPr>
              <w:t>Rajeev Kumar</w:t>
            </w:r>
          </w:p>
          <w:p w:rsidR="001F36BF" w:rsidRPr="001F36BF" w:rsidRDefault="001F36BF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1F36BF">
              <w:rPr>
                <w:rFonts w:hint="eastAsia"/>
                <w:b/>
                <w:sz w:val="18"/>
                <w:szCs w:val="18"/>
              </w:rPr>
              <w:t>54-64</w:t>
            </w:r>
          </w:p>
        </w:tc>
      </w:tr>
      <w:tr w:rsidR="00064221" w:rsidRPr="001F36BF" w:rsidTr="001F36B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1F36B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200" w:type="dxa"/>
            <w:vAlign w:val="center"/>
          </w:tcPr>
          <w:p w:rsidR="00064221" w:rsidRPr="001F36BF" w:rsidRDefault="00064221" w:rsidP="004D4029">
            <w:pPr>
              <w:rPr>
                <w:sz w:val="18"/>
                <w:szCs w:val="18"/>
              </w:rPr>
            </w:pPr>
            <w:r w:rsidRPr="001F36BF">
              <w:rPr>
                <w:b/>
                <w:bCs/>
                <w:sz w:val="18"/>
                <w:szCs w:val="18"/>
              </w:rPr>
              <w:t>Respiratory Hazards Among Egyptian Ceramics Workers</w:t>
            </w:r>
          </w:p>
          <w:p w:rsidR="00064221" w:rsidRPr="001F36BF" w:rsidRDefault="00064221" w:rsidP="004D4029">
            <w:pPr>
              <w:rPr>
                <w:rFonts w:hint="eastAsia"/>
                <w:sz w:val="18"/>
                <w:szCs w:val="18"/>
              </w:rPr>
            </w:pPr>
            <w:r w:rsidRPr="001F36BF">
              <w:rPr>
                <w:sz w:val="18"/>
                <w:szCs w:val="18"/>
              </w:rPr>
              <w:t>Hisham M. Aziz, Safia B. Ahmed, and Inas A. Saleh</w:t>
            </w:r>
          </w:p>
          <w:p w:rsidR="001F36BF" w:rsidRPr="001F36BF" w:rsidRDefault="001F36BF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1F36BF">
              <w:rPr>
                <w:rFonts w:hint="eastAsia"/>
                <w:b/>
                <w:sz w:val="18"/>
                <w:szCs w:val="18"/>
              </w:rPr>
              <w:t>65-73</w:t>
            </w:r>
          </w:p>
        </w:tc>
      </w:tr>
      <w:tr w:rsidR="00064221" w:rsidRPr="001F36BF" w:rsidTr="001F36B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1F36B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0" w:type="dxa"/>
            <w:vAlign w:val="center"/>
          </w:tcPr>
          <w:p w:rsidR="00064221" w:rsidRPr="001F36BF" w:rsidRDefault="00064221" w:rsidP="004D4029">
            <w:pPr>
              <w:rPr>
                <w:sz w:val="18"/>
                <w:szCs w:val="18"/>
              </w:rPr>
            </w:pPr>
            <w:r w:rsidRPr="001F36BF">
              <w:rPr>
                <w:b/>
                <w:bCs/>
                <w:sz w:val="18"/>
                <w:szCs w:val="18"/>
              </w:rPr>
              <w:t>Antimicrobial Activity Of The Extract Of </w:t>
            </w:r>
            <w:r w:rsidRPr="001F36BF">
              <w:rPr>
                <w:b/>
                <w:bCs/>
                <w:i/>
                <w:iCs/>
                <w:sz w:val="18"/>
                <w:szCs w:val="18"/>
              </w:rPr>
              <w:t>Vernonia Ambigua </w:t>
            </w:r>
            <w:r w:rsidRPr="001F36BF">
              <w:rPr>
                <w:b/>
                <w:bCs/>
                <w:sz w:val="18"/>
                <w:szCs w:val="18"/>
              </w:rPr>
              <w:t>(Aerial Part)</w:t>
            </w:r>
          </w:p>
          <w:p w:rsidR="00064221" w:rsidRPr="001F36BF" w:rsidRDefault="00064221" w:rsidP="004D4029">
            <w:pPr>
              <w:rPr>
                <w:rFonts w:hint="eastAsia"/>
                <w:sz w:val="18"/>
                <w:szCs w:val="18"/>
              </w:rPr>
            </w:pPr>
            <w:r w:rsidRPr="001F36BF">
              <w:rPr>
                <w:sz w:val="18"/>
                <w:szCs w:val="18"/>
              </w:rPr>
              <w:t>Kunle, Oluyemisi Folashade; Egharevba, Henry Omoregie; Ibrahim, Jemilat; Iliya, Ibrahim and Abdullahi, Makailu Sabo; Okwute, Simeon Koma; Okogun, Joseph Ibumeh</w:t>
            </w:r>
          </w:p>
          <w:p w:rsidR="001F36BF" w:rsidRPr="001F36BF" w:rsidRDefault="001F36BF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1F36BF">
              <w:rPr>
                <w:rFonts w:hint="eastAsia"/>
                <w:b/>
                <w:sz w:val="18"/>
                <w:szCs w:val="18"/>
              </w:rPr>
              <w:t>74-80</w:t>
            </w:r>
          </w:p>
        </w:tc>
      </w:tr>
      <w:tr w:rsidR="00064221" w:rsidRPr="001F36BF" w:rsidTr="001F36B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1F36B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0" w:type="dxa"/>
            <w:vAlign w:val="center"/>
          </w:tcPr>
          <w:p w:rsidR="00064221" w:rsidRPr="001F36BF" w:rsidRDefault="00064221" w:rsidP="004D4029">
            <w:pPr>
              <w:keepNext/>
              <w:rPr>
                <w:b/>
                <w:bCs/>
                <w:iCs/>
                <w:sz w:val="18"/>
                <w:szCs w:val="18"/>
              </w:rPr>
            </w:pPr>
            <w:r w:rsidRPr="001F36BF">
              <w:rPr>
                <w:b/>
                <w:bCs/>
                <w:iCs/>
                <w:sz w:val="18"/>
                <w:szCs w:val="18"/>
              </w:rPr>
              <w:t>Study The Possible Protective Influence of White Cabbage and Septilin on The Cardiac Muscle of Male Rats Exposed to Gamma Radiation</w:t>
            </w:r>
          </w:p>
          <w:p w:rsidR="00064221" w:rsidRPr="001F36BF" w:rsidRDefault="00064221" w:rsidP="004D4029">
            <w:pPr>
              <w:rPr>
                <w:rFonts w:hint="eastAsia"/>
                <w:sz w:val="18"/>
                <w:szCs w:val="18"/>
              </w:rPr>
            </w:pPr>
            <w:r w:rsidRPr="001F36BF">
              <w:rPr>
                <w:sz w:val="18"/>
                <w:szCs w:val="18"/>
              </w:rPr>
              <w:t>Enas   A K  and   Atif   I A</w:t>
            </w:r>
          </w:p>
          <w:p w:rsidR="001F36BF" w:rsidRPr="001F36BF" w:rsidRDefault="001F36BF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064221" w:rsidRPr="001F36BF" w:rsidRDefault="00064221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1F36BF">
              <w:rPr>
                <w:rFonts w:hint="eastAsia"/>
                <w:b/>
                <w:sz w:val="18"/>
                <w:szCs w:val="18"/>
              </w:rPr>
              <w:t>81-94</w:t>
            </w:r>
          </w:p>
        </w:tc>
      </w:tr>
      <w:tr w:rsidR="00064221" w:rsidRPr="001F36BF" w:rsidTr="001F36B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221" w:rsidRPr="001F36BF" w:rsidRDefault="00064221" w:rsidP="004D4029">
            <w:pPr>
              <w:jc w:val="center"/>
              <w:rPr>
                <w:b/>
                <w:sz w:val="18"/>
                <w:szCs w:val="18"/>
              </w:rPr>
            </w:pPr>
            <w:r w:rsidRPr="001F36B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200" w:type="dxa"/>
            <w:vAlign w:val="center"/>
          </w:tcPr>
          <w:p w:rsidR="00064221" w:rsidRPr="001F36BF" w:rsidRDefault="00064221" w:rsidP="004D4029">
            <w:pPr>
              <w:rPr>
                <w:sz w:val="18"/>
                <w:szCs w:val="18"/>
              </w:rPr>
            </w:pPr>
            <w:r w:rsidRPr="001F36BF">
              <w:rPr>
                <w:b/>
                <w:bCs/>
                <w:sz w:val="18"/>
                <w:szCs w:val="18"/>
              </w:rPr>
              <w:t>Distribution and Microbiological Characterization of Dermatophytes Infection among Primary School Children in Ago Iwoye, Ogun State, Nigeria</w:t>
            </w:r>
          </w:p>
          <w:p w:rsidR="00064221" w:rsidRPr="001F36BF" w:rsidRDefault="00064221" w:rsidP="004D4029">
            <w:pPr>
              <w:rPr>
                <w:rFonts w:hint="eastAsia"/>
                <w:bCs/>
                <w:sz w:val="18"/>
                <w:szCs w:val="18"/>
              </w:rPr>
            </w:pPr>
            <w:r w:rsidRPr="001F36BF">
              <w:rPr>
                <w:bCs/>
                <w:sz w:val="18"/>
                <w:szCs w:val="18"/>
              </w:rPr>
              <w:t>Sanuth Hassan A, Efuntoye Moses O.</w:t>
            </w:r>
          </w:p>
          <w:p w:rsidR="001F36BF" w:rsidRPr="001F36BF" w:rsidRDefault="001F36BF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064221" w:rsidRPr="001F36BF" w:rsidRDefault="00064221" w:rsidP="004D4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064221" w:rsidRPr="001F36BF" w:rsidRDefault="00064221" w:rsidP="004D4029">
            <w:pPr>
              <w:jc w:val="center"/>
              <w:rPr>
                <w:b/>
                <w:sz w:val="18"/>
                <w:szCs w:val="18"/>
              </w:rPr>
            </w:pPr>
            <w:r w:rsidRPr="001F36BF">
              <w:rPr>
                <w:rFonts w:hint="eastAsia"/>
                <w:b/>
                <w:sz w:val="18"/>
                <w:szCs w:val="18"/>
              </w:rPr>
              <w:t>95-99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552FB0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1F36BF" w:rsidRPr="001F36BF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11"/>
    <w:bookmarkStart w:id="1" w:name="OLE_LINK12"/>
    <w:bookmarkStart w:id="2" w:name="_Hlk309780917"/>
    <w:bookmarkStart w:id="3" w:name="OLE_LINK13"/>
    <w:bookmarkStart w:id="4" w:name="OLE_LINK14"/>
    <w:bookmarkStart w:id="5" w:name="_Hlk309780930"/>
    <w:bookmarkStart w:id="6" w:name="OLE_LINK21"/>
    <w:bookmarkStart w:id="7" w:name="OLE_LINK22"/>
    <w:bookmarkStart w:id="8" w:name="_Hlk309781944"/>
    <w:bookmarkStart w:id="9" w:name="OLE_LINK23"/>
    <w:bookmarkStart w:id="10" w:name="OLE_LINK24"/>
    <w:bookmarkStart w:id="11" w:name="_Hlk309781955"/>
    <w:bookmarkStart w:id="12" w:name="OLE_LINK25"/>
    <w:bookmarkStart w:id="13" w:name="OLE_LINK26"/>
    <w:bookmarkStart w:id="14" w:name="_Hlk309781959"/>
    <w:bookmarkStart w:id="15" w:name="OLE_LINK3"/>
    <w:bookmarkStart w:id="16" w:name="OLE_LINK4"/>
    <w:bookmarkStart w:id="17" w:name="_Hlk313484667"/>
    <w:bookmarkStart w:id="18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064221">
      <w:rPr>
        <w:rFonts w:hint="eastAsia"/>
        <w:iCs/>
        <w:sz w:val="20"/>
        <w:szCs w:val="20"/>
      </w:rPr>
      <w:t>0</w:t>
    </w:r>
    <w:r w:rsidRPr="000511EA">
      <w:rPr>
        <w:iCs/>
        <w:sz w:val="20"/>
        <w:szCs w:val="20"/>
      </w:rPr>
      <w:t>;</w:t>
    </w:r>
    <w:r w:rsidR="00064221">
      <w:rPr>
        <w:rFonts w:hint="eastAsia"/>
        <w:iCs/>
        <w:sz w:val="20"/>
        <w:szCs w:val="20"/>
      </w:rPr>
      <w:t>2</w:t>
    </w:r>
    <w:r w:rsidRPr="000511EA">
      <w:rPr>
        <w:iCs/>
        <w:sz w:val="20"/>
        <w:szCs w:val="20"/>
      </w:rPr>
      <w:t>(</w:t>
    </w:r>
    <w:r w:rsidR="00064221">
      <w:rPr>
        <w:rFonts w:hint="eastAsia"/>
        <w:iCs/>
        <w:sz w:val="20"/>
        <w:szCs w:val="20"/>
      </w:rPr>
      <w:t>6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64221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1F36BF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05AD7"/>
    <w:rsid w:val="00524260"/>
    <w:rsid w:val="00552747"/>
    <w:rsid w:val="00552FB0"/>
    <w:rsid w:val="00553204"/>
    <w:rsid w:val="00615A2B"/>
    <w:rsid w:val="00651B37"/>
    <w:rsid w:val="006C33BB"/>
    <w:rsid w:val="00705B31"/>
    <w:rsid w:val="00720AC2"/>
    <w:rsid w:val="00767C0C"/>
    <w:rsid w:val="00774BDB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94A2A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1877</Characters>
  <Application>Microsoft Office Word</Application>
  <DocSecurity>0</DocSecurity>
  <Lines>15</Lines>
  <Paragraphs>4</Paragraphs>
  <ScaleCrop>false</ScaleCrop>
  <Company>微软中国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2013-10-24T05:29:00Z</dcterms:created>
  <dcterms:modified xsi:type="dcterms:W3CDTF">2013-10-24T05:32:00Z</dcterms:modified>
</cp:coreProperties>
</file>