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0" w:type="auto"/>
        <w:tblCellSpacing w:w="15" w:type="dxa"/>
        <w:tblInd w:w="0" w:type="dxa"/>
        <w:tblLayout w:type="fixed"/>
        <w:tblLook w:val="04A0"/>
      </w:tblPr>
      <w:tblGrid>
        <w:gridCol w:w="481"/>
        <w:gridCol w:w="7796"/>
        <w:gridCol w:w="286"/>
        <w:gridCol w:w="1002"/>
      </w:tblGrid>
      <w:tr w:rsidR="002F4B9B" w:rsidRPr="002F4B9B" w:rsidTr="002F4B9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66" w:type="dxa"/>
            <w:vAlign w:val="center"/>
          </w:tcPr>
          <w:p w:rsidR="002F4B9B" w:rsidRPr="002F4B9B" w:rsidRDefault="002F4B9B" w:rsidP="004D4029">
            <w:pPr>
              <w:rPr>
                <w:sz w:val="18"/>
                <w:szCs w:val="18"/>
              </w:rPr>
            </w:pPr>
            <w:r w:rsidRPr="002F4B9B">
              <w:rPr>
                <w:sz w:val="18"/>
                <w:szCs w:val="18"/>
              </w:rPr>
              <w:t> </w:t>
            </w:r>
            <w:r w:rsidRPr="002F4B9B">
              <w:rPr>
                <w:b/>
                <w:bCs/>
                <w:sz w:val="18"/>
                <w:szCs w:val="18"/>
              </w:rPr>
              <w:t>Effects of Soil Preparation Methods and Spacing on the Growth and Yield of Popcorn on an Alfisol in Southwestern Nigeria</w:t>
            </w:r>
          </w:p>
          <w:p w:rsidR="002F4B9B" w:rsidRPr="002F4B9B" w:rsidRDefault="002F4B9B" w:rsidP="004D4029">
            <w:pPr>
              <w:rPr>
                <w:iCs/>
                <w:sz w:val="18"/>
                <w:szCs w:val="18"/>
              </w:rPr>
            </w:pPr>
            <w:r w:rsidRPr="002F4B9B">
              <w:rPr>
                <w:iCs/>
                <w:sz w:val="18"/>
                <w:szCs w:val="18"/>
              </w:rPr>
              <w:t>Adeleye, E. O and Ayeni, L. S.</w:t>
            </w:r>
          </w:p>
          <w:p w:rsidR="002F4B9B" w:rsidRPr="002F4B9B" w:rsidRDefault="002F4B9B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hideMark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rFonts w:hint="eastAsia"/>
                <w:b/>
                <w:sz w:val="18"/>
                <w:szCs w:val="18"/>
              </w:rPr>
              <w:t>1-6</w:t>
            </w:r>
          </w:p>
        </w:tc>
      </w:tr>
      <w:tr w:rsidR="002F4B9B" w:rsidRPr="002F4B9B" w:rsidTr="002F4B9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66" w:type="dxa"/>
            <w:vAlign w:val="center"/>
          </w:tcPr>
          <w:p w:rsidR="002F4B9B" w:rsidRPr="002F4B9B" w:rsidRDefault="002F4B9B" w:rsidP="004D4029">
            <w:pPr>
              <w:rPr>
                <w:sz w:val="18"/>
                <w:szCs w:val="18"/>
              </w:rPr>
            </w:pPr>
            <w:r w:rsidRPr="002F4B9B">
              <w:rPr>
                <w:sz w:val="18"/>
                <w:szCs w:val="18"/>
              </w:rPr>
              <w:t> </w:t>
            </w:r>
            <w:r w:rsidRPr="002F4B9B">
              <w:rPr>
                <w:b/>
                <w:bCs/>
                <w:sz w:val="18"/>
                <w:szCs w:val="18"/>
              </w:rPr>
              <w:t>Proximate Analysis Of Pleurotus Tuberregium (Sing) Grown On The Different Substrates</w:t>
            </w:r>
          </w:p>
          <w:p w:rsidR="002F4B9B" w:rsidRPr="002F4B9B" w:rsidRDefault="002F4B9B" w:rsidP="004D4029">
            <w:pPr>
              <w:rPr>
                <w:sz w:val="18"/>
                <w:szCs w:val="18"/>
              </w:rPr>
            </w:pPr>
            <w:r w:rsidRPr="002F4B9B">
              <w:rPr>
                <w:sz w:val="18"/>
                <w:szCs w:val="18"/>
              </w:rPr>
              <w:t>Onuoha C.I. and Obi-Adumanya G.A.</w:t>
            </w:r>
          </w:p>
          <w:p w:rsidR="002F4B9B" w:rsidRPr="002F4B9B" w:rsidRDefault="002F4B9B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hideMark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rFonts w:hint="eastAsia"/>
                <w:b/>
                <w:sz w:val="18"/>
                <w:szCs w:val="18"/>
              </w:rPr>
              <w:t>7-11</w:t>
            </w:r>
          </w:p>
        </w:tc>
      </w:tr>
      <w:tr w:rsidR="002F4B9B" w:rsidRPr="002F4B9B" w:rsidTr="002F4B9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66" w:type="dxa"/>
            <w:vAlign w:val="center"/>
          </w:tcPr>
          <w:p w:rsidR="002F4B9B" w:rsidRPr="002F4B9B" w:rsidRDefault="002F4B9B" w:rsidP="004D4029">
            <w:pPr>
              <w:rPr>
                <w:b/>
                <w:bCs/>
                <w:spacing w:val="-6"/>
                <w:sz w:val="18"/>
                <w:szCs w:val="18"/>
              </w:rPr>
            </w:pPr>
            <w:r w:rsidRPr="002F4B9B">
              <w:rPr>
                <w:sz w:val="18"/>
                <w:szCs w:val="18"/>
              </w:rPr>
              <w:t> </w:t>
            </w:r>
            <w:r w:rsidR="00CB65F6" w:rsidRPr="00CB65F6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0;margin-top:0;width:474pt;height:1.5pt;z-index:251660288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F4B9B">
              <w:rPr>
                <w:b/>
                <w:bCs/>
                <w:spacing w:val="-10"/>
                <w:sz w:val="18"/>
                <w:szCs w:val="18"/>
              </w:rPr>
              <w:t>Application of some Egyptian medicinal Plants to eliminate </w:t>
            </w:r>
            <w:r w:rsidRPr="002F4B9B">
              <w:rPr>
                <w:b/>
                <w:bCs/>
                <w:i/>
                <w:iCs/>
                <w:spacing w:val="-10"/>
                <w:sz w:val="18"/>
                <w:szCs w:val="18"/>
              </w:rPr>
              <w:t>Trichodina</w:t>
            </w:r>
            <w:r w:rsidRPr="002F4B9B">
              <w:rPr>
                <w:b/>
                <w:bCs/>
                <w:spacing w:val="-10"/>
                <w:sz w:val="18"/>
                <w:szCs w:val="18"/>
              </w:rPr>
              <w:t>sp. and </w:t>
            </w:r>
            <w:r w:rsidRPr="002F4B9B">
              <w:rPr>
                <w:b/>
                <w:bCs/>
                <w:i/>
                <w:iCs/>
                <w:spacing w:val="-10"/>
                <w:sz w:val="18"/>
                <w:szCs w:val="18"/>
              </w:rPr>
              <w:t>Aeromonas hydrophila</w:t>
            </w:r>
            <w:r w:rsidRPr="002F4B9B">
              <w:rPr>
                <w:b/>
                <w:bCs/>
                <w:spacing w:val="-10"/>
                <w:sz w:val="18"/>
                <w:szCs w:val="18"/>
              </w:rPr>
              <w:t> in </w:t>
            </w:r>
            <w:r w:rsidRPr="002F4B9B">
              <w:rPr>
                <w:b/>
                <w:bCs/>
                <w:spacing w:val="-6"/>
                <w:sz w:val="18"/>
                <w:szCs w:val="18"/>
              </w:rPr>
              <w:t>tilapia (</w:t>
            </w:r>
            <w:r w:rsidRPr="002F4B9B">
              <w:rPr>
                <w:b/>
                <w:bCs/>
                <w:i/>
                <w:iCs/>
                <w:spacing w:val="-6"/>
                <w:sz w:val="18"/>
                <w:szCs w:val="18"/>
              </w:rPr>
              <w:t>Oreochromis niloticus</w:t>
            </w:r>
            <w:r w:rsidRPr="002F4B9B">
              <w:rPr>
                <w:b/>
                <w:bCs/>
                <w:spacing w:val="-6"/>
                <w:sz w:val="18"/>
                <w:szCs w:val="18"/>
              </w:rPr>
              <w:t>)</w:t>
            </w:r>
          </w:p>
          <w:p w:rsidR="002F4B9B" w:rsidRPr="002F4B9B" w:rsidRDefault="002F4B9B" w:rsidP="004D4029">
            <w:pPr>
              <w:rPr>
                <w:sz w:val="18"/>
                <w:szCs w:val="18"/>
              </w:rPr>
            </w:pPr>
            <w:r w:rsidRPr="002F4B9B">
              <w:rPr>
                <w:spacing w:val="-6"/>
                <w:sz w:val="18"/>
                <w:szCs w:val="18"/>
              </w:rPr>
              <w:t>Omima A.E. Aboud</w:t>
            </w:r>
          </w:p>
          <w:p w:rsidR="002F4B9B" w:rsidRPr="002F4B9B" w:rsidRDefault="002F4B9B" w:rsidP="002F4B9B">
            <w:pPr>
              <w:ind w:firstLine="8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hideMark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rFonts w:hint="eastAsia"/>
                <w:b/>
                <w:sz w:val="18"/>
                <w:szCs w:val="18"/>
              </w:rPr>
              <w:t>12-16</w:t>
            </w:r>
          </w:p>
        </w:tc>
      </w:tr>
      <w:tr w:rsidR="002F4B9B" w:rsidRPr="002F4B9B" w:rsidTr="002F4B9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66" w:type="dxa"/>
            <w:vAlign w:val="center"/>
          </w:tcPr>
          <w:p w:rsidR="002F4B9B" w:rsidRPr="002F4B9B" w:rsidRDefault="002F4B9B" w:rsidP="004D4029">
            <w:pPr>
              <w:rPr>
                <w:sz w:val="18"/>
                <w:szCs w:val="18"/>
              </w:rPr>
            </w:pPr>
            <w:r w:rsidRPr="002F4B9B">
              <w:rPr>
                <w:b/>
                <w:bCs/>
                <w:sz w:val="18"/>
                <w:szCs w:val="18"/>
              </w:rPr>
              <w:t> Drug designing and docking efficacy assessment of halogen substituted aspirin</w:t>
            </w:r>
          </w:p>
          <w:p w:rsidR="002F4B9B" w:rsidRPr="002F4B9B" w:rsidRDefault="002F4B9B" w:rsidP="004D4029">
            <w:pPr>
              <w:rPr>
                <w:sz w:val="18"/>
                <w:szCs w:val="18"/>
              </w:rPr>
            </w:pPr>
            <w:r w:rsidRPr="002F4B9B">
              <w:rPr>
                <w:sz w:val="18"/>
                <w:szCs w:val="18"/>
              </w:rPr>
              <w:t>Debyani Samantray, and R.K. Sahu</w:t>
            </w:r>
          </w:p>
          <w:p w:rsidR="002F4B9B" w:rsidRPr="002F4B9B" w:rsidRDefault="002F4B9B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rFonts w:hint="eastAsia"/>
                <w:b/>
                <w:sz w:val="18"/>
                <w:szCs w:val="18"/>
              </w:rPr>
              <w:t>17-23</w:t>
            </w:r>
          </w:p>
        </w:tc>
      </w:tr>
      <w:tr w:rsidR="002F4B9B" w:rsidRPr="002F4B9B" w:rsidTr="002F4B9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766" w:type="dxa"/>
            <w:vAlign w:val="center"/>
          </w:tcPr>
          <w:p w:rsidR="002F4B9B" w:rsidRPr="002F4B9B" w:rsidRDefault="002F4B9B" w:rsidP="004D4029">
            <w:pPr>
              <w:rPr>
                <w:sz w:val="18"/>
                <w:szCs w:val="18"/>
              </w:rPr>
            </w:pPr>
            <w:r w:rsidRPr="002F4B9B">
              <w:rPr>
                <w:sz w:val="18"/>
                <w:szCs w:val="18"/>
              </w:rPr>
              <w:t> </w:t>
            </w:r>
            <w:r w:rsidRPr="002F4B9B">
              <w:rPr>
                <w:b/>
                <w:bCs/>
                <w:sz w:val="18"/>
                <w:szCs w:val="18"/>
              </w:rPr>
              <w:t>Benefits of Human Resources Programmes to Community</w:t>
            </w:r>
            <w:hyperlink r:id="rId7" w:history="1"/>
            <w:r w:rsidRPr="002F4B9B">
              <w:rPr>
                <w:rFonts w:hint="eastAsia"/>
                <w:sz w:val="18"/>
                <w:szCs w:val="18"/>
              </w:rPr>
              <w:t xml:space="preserve"> </w:t>
            </w:r>
            <w:r w:rsidRPr="002F4B9B">
              <w:rPr>
                <w:b/>
                <w:bCs/>
                <w:sz w:val="18"/>
                <w:szCs w:val="18"/>
              </w:rPr>
              <w:t>Development Officers</w:t>
            </w:r>
          </w:p>
          <w:p w:rsidR="002F4B9B" w:rsidRPr="002F4B9B" w:rsidRDefault="002F4B9B" w:rsidP="004D4029">
            <w:pPr>
              <w:rPr>
                <w:bCs/>
                <w:caps/>
                <w:sz w:val="18"/>
                <w:szCs w:val="18"/>
              </w:rPr>
            </w:pPr>
            <w:r w:rsidRPr="002F4B9B">
              <w:rPr>
                <w:bCs/>
                <w:sz w:val="18"/>
                <w:szCs w:val="18"/>
              </w:rPr>
              <w:t>Onyeozu, </w:t>
            </w:r>
            <w:r w:rsidRPr="002F4B9B">
              <w:rPr>
                <w:bCs/>
                <w:caps/>
                <w:sz w:val="18"/>
                <w:szCs w:val="18"/>
              </w:rPr>
              <w:t>A.M</w:t>
            </w:r>
          </w:p>
          <w:p w:rsidR="002F4B9B" w:rsidRPr="002F4B9B" w:rsidRDefault="002F4B9B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rFonts w:hint="eastAsia"/>
                <w:b/>
                <w:sz w:val="18"/>
                <w:szCs w:val="18"/>
              </w:rPr>
              <w:t>24-29</w:t>
            </w:r>
          </w:p>
        </w:tc>
      </w:tr>
      <w:tr w:rsidR="002F4B9B" w:rsidRPr="002F4B9B" w:rsidTr="002F4B9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66" w:type="dxa"/>
            <w:vAlign w:val="center"/>
          </w:tcPr>
          <w:p w:rsidR="002F4B9B" w:rsidRPr="002F4B9B" w:rsidRDefault="002F4B9B" w:rsidP="004D4029">
            <w:pPr>
              <w:rPr>
                <w:sz w:val="18"/>
                <w:szCs w:val="18"/>
              </w:rPr>
            </w:pPr>
            <w:r w:rsidRPr="002F4B9B">
              <w:rPr>
                <w:sz w:val="18"/>
                <w:szCs w:val="18"/>
              </w:rPr>
              <w:t> </w:t>
            </w:r>
            <w:r w:rsidRPr="002F4B9B">
              <w:rPr>
                <w:b/>
                <w:bCs/>
                <w:sz w:val="18"/>
                <w:szCs w:val="18"/>
              </w:rPr>
              <w:t>Diversity, Distribution and Ornamental Potential of Rwanda’s Volcanoes National Park Orchids</w:t>
            </w:r>
          </w:p>
          <w:p w:rsidR="002F4B9B" w:rsidRPr="002F4B9B" w:rsidRDefault="002F4B9B" w:rsidP="004D4029">
            <w:pPr>
              <w:rPr>
                <w:sz w:val="18"/>
                <w:szCs w:val="18"/>
              </w:rPr>
            </w:pPr>
            <w:r w:rsidRPr="002F4B9B">
              <w:rPr>
                <w:sz w:val="18"/>
                <w:szCs w:val="18"/>
              </w:rPr>
              <w:t>Jean Leonard SEBURANGA</w:t>
            </w:r>
          </w:p>
          <w:p w:rsidR="002F4B9B" w:rsidRPr="002F4B9B" w:rsidRDefault="002F4B9B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rFonts w:hint="eastAsia"/>
                <w:b/>
                <w:sz w:val="18"/>
                <w:szCs w:val="18"/>
              </w:rPr>
              <w:t>30-34</w:t>
            </w:r>
          </w:p>
        </w:tc>
      </w:tr>
      <w:tr w:rsidR="002F4B9B" w:rsidRPr="002F4B9B" w:rsidTr="002F4B9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66" w:type="dxa"/>
            <w:vAlign w:val="center"/>
          </w:tcPr>
          <w:p w:rsidR="002F4B9B" w:rsidRPr="002F4B9B" w:rsidRDefault="002F4B9B" w:rsidP="004D4029">
            <w:pPr>
              <w:rPr>
                <w:sz w:val="18"/>
                <w:szCs w:val="18"/>
              </w:rPr>
            </w:pPr>
            <w:r w:rsidRPr="002F4B9B">
              <w:rPr>
                <w:sz w:val="18"/>
                <w:szCs w:val="18"/>
              </w:rPr>
              <w:t> </w:t>
            </w:r>
            <w:r w:rsidRPr="002F4B9B">
              <w:rPr>
                <w:b/>
                <w:bCs/>
                <w:sz w:val="18"/>
                <w:szCs w:val="18"/>
              </w:rPr>
              <w:t>Phytochemical Analysis and Broad Spectrum Antimicrobial Activity of</w:t>
            </w:r>
            <w:r w:rsidRPr="002F4B9B">
              <w:rPr>
                <w:b/>
                <w:bCs/>
                <w:i/>
                <w:iCs/>
                <w:sz w:val="18"/>
                <w:szCs w:val="18"/>
              </w:rPr>
              <w:t>Laggera pterodonta</w:t>
            </w:r>
            <w:r w:rsidRPr="002F4B9B">
              <w:rPr>
                <w:b/>
                <w:bCs/>
                <w:sz w:val="18"/>
                <w:szCs w:val="18"/>
              </w:rPr>
              <w:t> (DC.) Sch. Bip. (Aerial Part)</w:t>
            </w:r>
          </w:p>
          <w:p w:rsidR="002F4B9B" w:rsidRPr="002F4B9B" w:rsidRDefault="002F4B9B" w:rsidP="004D4029">
            <w:pPr>
              <w:rPr>
                <w:sz w:val="18"/>
                <w:szCs w:val="18"/>
              </w:rPr>
            </w:pPr>
            <w:r w:rsidRPr="002F4B9B">
              <w:rPr>
                <w:sz w:val="18"/>
                <w:szCs w:val="18"/>
              </w:rPr>
              <w:t>Egharevba, Henry Omoregie; Abdullahi, Makailu Sabo;Okwute, Simon Koma; Okogun, Joseph Ibumeh</w:t>
            </w:r>
          </w:p>
          <w:p w:rsidR="002F4B9B" w:rsidRPr="002F4B9B" w:rsidRDefault="002F4B9B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rFonts w:hint="eastAsia"/>
                <w:b/>
                <w:sz w:val="18"/>
                <w:szCs w:val="18"/>
              </w:rPr>
              <w:t>35-40</w:t>
            </w:r>
          </w:p>
        </w:tc>
      </w:tr>
      <w:tr w:rsidR="002F4B9B" w:rsidRPr="002F4B9B" w:rsidTr="002F4B9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66" w:type="dxa"/>
            <w:vAlign w:val="center"/>
          </w:tcPr>
          <w:p w:rsidR="002F4B9B" w:rsidRPr="002F4B9B" w:rsidRDefault="002F4B9B" w:rsidP="004D4029">
            <w:pPr>
              <w:rPr>
                <w:sz w:val="18"/>
                <w:szCs w:val="18"/>
              </w:rPr>
            </w:pPr>
            <w:r w:rsidRPr="002F4B9B">
              <w:rPr>
                <w:sz w:val="18"/>
                <w:szCs w:val="18"/>
              </w:rPr>
              <w:t> </w:t>
            </w:r>
            <w:r w:rsidRPr="002F4B9B">
              <w:rPr>
                <w:b/>
                <w:bCs/>
                <w:sz w:val="18"/>
                <w:szCs w:val="18"/>
              </w:rPr>
              <w:t>Distribution of Molluscans in Narmada River, India.</w:t>
            </w:r>
          </w:p>
          <w:p w:rsidR="002F4B9B" w:rsidRPr="002F4B9B" w:rsidRDefault="002F4B9B" w:rsidP="004D4029">
            <w:pPr>
              <w:rPr>
                <w:sz w:val="18"/>
                <w:szCs w:val="18"/>
              </w:rPr>
            </w:pPr>
            <w:r w:rsidRPr="002F4B9B">
              <w:rPr>
                <w:sz w:val="18"/>
                <w:szCs w:val="18"/>
              </w:rPr>
              <w:t>Zahoor Pir, Imtiyaz Tali, L. K. Mudgal, Anis Seddique</w:t>
            </w:r>
          </w:p>
          <w:p w:rsidR="002F4B9B" w:rsidRPr="002F4B9B" w:rsidRDefault="002F4B9B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rFonts w:hint="eastAsia"/>
                <w:b/>
                <w:sz w:val="18"/>
                <w:szCs w:val="18"/>
              </w:rPr>
              <w:t>41-46</w:t>
            </w:r>
          </w:p>
        </w:tc>
      </w:tr>
      <w:tr w:rsidR="002F4B9B" w:rsidRPr="002F4B9B" w:rsidTr="002F4B9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66" w:type="dxa"/>
            <w:vAlign w:val="center"/>
          </w:tcPr>
          <w:p w:rsidR="002F4B9B" w:rsidRPr="002F4B9B" w:rsidRDefault="002F4B9B" w:rsidP="004D4029">
            <w:pPr>
              <w:rPr>
                <w:sz w:val="18"/>
                <w:szCs w:val="18"/>
              </w:rPr>
            </w:pPr>
            <w:r w:rsidRPr="002F4B9B">
              <w:rPr>
                <w:sz w:val="18"/>
                <w:szCs w:val="18"/>
              </w:rPr>
              <w:t> </w:t>
            </w:r>
            <w:r w:rsidRPr="002F4B9B">
              <w:rPr>
                <w:b/>
                <w:bCs/>
                <w:sz w:val="18"/>
                <w:szCs w:val="18"/>
              </w:rPr>
              <w:t>Effects Of Waste Water Use On Vegetable Crop Production In Imo State, Nigeria</w:t>
            </w:r>
          </w:p>
          <w:p w:rsidR="002F4B9B" w:rsidRPr="002F4B9B" w:rsidRDefault="002F4B9B" w:rsidP="004D4029">
            <w:pPr>
              <w:rPr>
                <w:bCs/>
                <w:sz w:val="18"/>
                <w:szCs w:val="18"/>
              </w:rPr>
            </w:pPr>
            <w:r w:rsidRPr="002F4B9B">
              <w:rPr>
                <w:bCs/>
                <w:sz w:val="18"/>
                <w:szCs w:val="18"/>
              </w:rPr>
              <w:t>Emenyonu, Christopher Akujuobi</w:t>
            </w:r>
          </w:p>
          <w:p w:rsidR="002F4B9B" w:rsidRPr="002F4B9B" w:rsidRDefault="002F4B9B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rFonts w:hint="eastAsia"/>
                <w:b/>
                <w:sz w:val="18"/>
                <w:szCs w:val="18"/>
              </w:rPr>
              <w:t>47-56</w:t>
            </w:r>
          </w:p>
        </w:tc>
      </w:tr>
      <w:tr w:rsidR="002F4B9B" w:rsidRPr="002F4B9B" w:rsidTr="002F4B9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66" w:type="dxa"/>
            <w:vAlign w:val="center"/>
          </w:tcPr>
          <w:p w:rsidR="002F4B9B" w:rsidRPr="002F4B9B" w:rsidRDefault="002F4B9B" w:rsidP="004D4029">
            <w:pPr>
              <w:rPr>
                <w:sz w:val="18"/>
                <w:szCs w:val="18"/>
              </w:rPr>
            </w:pPr>
            <w:r w:rsidRPr="002F4B9B">
              <w:rPr>
                <w:sz w:val="18"/>
                <w:szCs w:val="18"/>
              </w:rPr>
              <w:t> </w:t>
            </w:r>
            <w:r w:rsidRPr="002F4B9B">
              <w:rPr>
                <w:b/>
                <w:bCs/>
                <w:sz w:val="18"/>
                <w:szCs w:val="18"/>
              </w:rPr>
              <w:t>Biodiversity And Abundance Of Benthic Macroinvertebrates Commiunity Of Kishanpura Lake,Indore (M.P.) India</w:t>
            </w:r>
          </w:p>
          <w:p w:rsidR="002F4B9B" w:rsidRPr="002F4B9B" w:rsidRDefault="002F4B9B" w:rsidP="004D4029">
            <w:pPr>
              <w:rPr>
                <w:bCs/>
                <w:sz w:val="18"/>
                <w:szCs w:val="18"/>
              </w:rPr>
            </w:pPr>
            <w:r w:rsidRPr="002F4B9B">
              <w:rPr>
                <w:bCs/>
                <w:sz w:val="18"/>
                <w:szCs w:val="18"/>
              </w:rPr>
              <w:t>Shailendra Sharma, Vibha Joshi, Sushama Kurde, M.S.Singhvi</w:t>
            </w:r>
          </w:p>
          <w:p w:rsidR="002F4B9B" w:rsidRPr="002F4B9B" w:rsidRDefault="002F4B9B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rFonts w:hint="eastAsia"/>
                <w:b/>
                <w:sz w:val="18"/>
                <w:szCs w:val="18"/>
              </w:rPr>
              <w:t>57-67</w:t>
            </w:r>
          </w:p>
        </w:tc>
      </w:tr>
      <w:tr w:rsidR="002F4B9B" w:rsidRPr="002F4B9B" w:rsidTr="002F4B9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766" w:type="dxa"/>
            <w:vAlign w:val="center"/>
          </w:tcPr>
          <w:p w:rsidR="002F4B9B" w:rsidRPr="002F4B9B" w:rsidRDefault="002F4B9B" w:rsidP="004D4029">
            <w:pPr>
              <w:rPr>
                <w:sz w:val="18"/>
                <w:szCs w:val="18"/>
              </w:rPr>
            </w:pPr>
            <w:r w:rsidRPr="002F4B9B">
              <w:rPr>
                <w:sz w:val="18"/>
                <w:szCs w:val="18"/>
              </w:rPr>
              <w:t> </w:t>
            </w:r>
            <w:r w:rsidRPr="002F4B9B">
              <w:rPr>
                <w:b/>
                <w:bCs/>
                <w:sz w:val="18"/>
                <w:szCs w:val="18"/>
              </w:rPr>
              <w:t>Yields, Cost of Production and Economic Return to Management of Maize/Cassava Intercrop as Influenced by Different Tillage Practices.</w:t>
            </w:r>
          </w:p>
          <w:p w:rsidR="002F4B9B" w:rsidRPr="002F4B9B" w:rsidRDefault="002F4B9B" w:rsidP="004D4029">
            <w:pPr>
              <w:rPr>
                <w:bCs/>
                <w:sz w:val="18"/>
                <w:szCs w:val="18"/>
              </w:rPr>
            </w:pPr>
            <w:r w:rsidRPr="002F4B9B">
              <w:rPr>
                <w:bCs/>
                <w:sz w:val="18"/>
                <w:szCs w:val="18"/>
              </w:rPr>
              <w:t>Nyaudoh U. NDAEYO</w:t>
            </w:r>
          </w:p>
          <w:p w:rsidR="002F4B9B" w:rsidRPr="002F4B9B" w:rsidRDefault="002F4B9B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rFonts w:hint="eastAsia"/>
                <w:b/>
                <w:sz w:val="18"/>
                <w:szCs w:val="18"/>
              </w:rPr>
              <w:t>68-74</w:t>
            </w:r>
          </w:p>
        </w:tc>
      </w:tr>
      <w:tr w:rsidR="002F4B9B" w:rsidRPr="002F4B9B" w:rsidTr="002F4B9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B9B" w:rsidRPr="002F4B9B" w:rsidRDefault="002F4B9B" w:rsidP="004D4029">
            <w:pPr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766" w:type="dxa"/>
            <w:vAlign w:val="center"/>
          </w:tcPr>
          <w:p w:rsidR="002F4B9B" w:rsidRPr="002F4B9B" w:rsidRDefault="002F4B9B" w:rsidP="004D4029">
            <w:pPr>
              <w:rPr>
                <w:sz w:val="18"/>
                <w:szCs w:val="18"/>
              </w:rPr>
            </w:pPr>
            <w:r w:rsidRPr="002F4B9B">
              <w:rPr>
                <w:sz w:val="18"/>
                <w:szCs w:val="18"/>
              </w:rPr>
              <w:t> </w:t>
            </w:r>
            <w:r w:rsidRPr="002F4B9B">
              <w:rPr>
                <w:b/>
                <w:bCs/>
                <w:sz w:val="18"/>
                <w:szCs w:val="18"/>
              </w:rPr>
              <w:t>Some Biological Aspects of the Filefish </w:t>
            </w:r>
            <w:r w:rsidRPr="002F4B9B">
              <w:rPr>
                <w:b/>
                <w:bCs/>
                <w:i/>
                <w:iCs/>
                <w:sz w:val="18"/>
                <w:szCs w:val="18"/>
              </w:rPr>
              <w:t>Setphanolepis diaspros</w:t>
            </w:r>
            <w:r w:rsidRPr="002F4B9B">
              <w:rPr>
                <w:b/>
                <w:bCs/>
                <w:sz w:val="18"/>
                <w:szCs w:val="18"/>
              </w:rPr>
              <w:t> (Family: Monacanthidae) from the Gulf of Suez, Egypt.</w:t>
            </w:r>
          </w:p>
          <w:p w:rsidR="002F4B9B" w:rsidRPr="002F4B9B" w:rsidRDefault="002F4B9B" w:rsidP="004D4029">
            <w:pPr>
              <w:rPr>
                <w:sz w:val="18"/>
                <w:szCs w:val="18"/>
              </w:rPr>
            </w:pPr>
            <w:r w:rsidRPr="002F4B9B">
              <w:rPr>
                <w:bCs/>
                <w:sz w:val="18"/>
                <w:szCs w:val="18"/>
              </w:rPr>
              <w:t>Azza A. El-Ganainy</w:t>
            </w:r>
            <w:r w:rsidRPr="002F4B9B">
              <w:rPr>
                <w:sz w:val="18"/>
                <w:szCs w:val="18"/>
              </w:rPr>
              <w:t>t</w:t>
            </w:r>
          </w:p>
          <w:p w:rsidR="002F4B9B" w:rsidRPr="002F4B9B" w:rsidRDefault="002F4B9B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2F4B9B" w:rsidRPr="002F4B9B" w:rsidRDefault="002F4B9B" w:rsidP="004D4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F4B9B" w:rsidRPr="002F4B9B" w:rsidRDefault="002F4B9B" w:rsidP="004D4029">
            <w:pPr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rFonts w:hint="eastAsia"/>
                <w:b/>
                <w:sz w:val="18"/>
                <w:szCs w:val="18"/>
              </w:rPr>
              <w:t>75-78</w:t>
            </w:r>
          </w:p>
        </w:tc>
      </w:tr>
      <w:tr w:rsidR="002F4B9B" w:rsidRPr="002F4B9B" w:rsidTr="002F4B9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766" w:type="dxa"/>
            <w:vAlign w:val="center"/>
          </w:tcPr>
          <w:p w:rsidR="002F4B9B" w:rsidRPr="002F4B9B" w:rsidRDefault="002F4B9B" w:rsidP="004D4029">
            <w:pPr>
              <w:rPr>
                <w:sz w:val="18"/>
                <w:szCs w:val="18"/>
              </w:rPr>
            </w:pPr>
            <w:r w:rsidRPr="002F4B9B">
              <w:rPr>
                <w:sz w:val="18"/>
                <w:szCs w:val="18"/>
              </w:rPr>
              <w:t> </w:t>
            </w:r>
            <w:r w:rsidRPr="002F4B9B">
              <w:rPr>
                <w:b/>
                <w:bCs/>
                <w:sz w:val="18"/>
                <w:szCs w:val="18"/>
              </w:rPr>
              <w:t>Genetic Diversity In Yield And Quality Attributes Of Ten Genotypes Of Rice In Nigeria.</w:t>
            </w:r>
          </w:p>
          <w:p w:rsidR="002F4B9B" w:rsidRPr="002F4B9B" w:rsidRDefault="002F4B9B" w:rsidP="004D4029">
            <w:pPr>
              <w:rPr>
                <w:bCs/>
                <w:sz w:val="18"/>
                <w:szCs w:val="18"/>
              </w:rPr>
            </w:pPr>
            <w:r w:rsidRPr="002F4B9B">
              <w:rPr>
                <w:bCs/>
                <w:sz w:val="18"/>
                <w:szCs w:val="18"/>
              </w:rPr>
              <w:t>Anyanwu, C. P. And  I. U. Obi </w:t>
            </w:r>
          </w:p>
          <w:p w:rsidR="002F4B9B" w:rsidRPr="002F4B9B" w:rsidRDefault="002F4B9B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rFonts w:hint="eastAsia"/>
                <w:b/>
                <w:sz w:val="18"/>
                <w:szCs w:val="18"/>
              </w:rPr>
              <w:t>79-84</w:t>
            </w:r>
          </w:p>
        </w:tc>
      </w:tr>
      <w:tr w:rsidR="002F4B9B" w:rsidRPr="002F4B9B" w:rsidTr="002F4B9B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766" w:type="dxa"/>
            <w:vAlign w:val="center"/>
          </w:tcPr>
          <w:p w:rsidR="002F4B9B" w:rsidRPr="002F4B9B" w:rsidRDefault="002F4B9B" w:rsidP="004D4029">
            <w:pPr>
              <w:rPr>
                <w:sz w:val="18"/>
                <w:szCs w:val="18"/>
              </w:rPr>
            </w:pPr>
            <w:r w:rsidRPr="002F4B9B">
              <w:rPr>
                <w:b/>
                <w:bCs/>
                <w:sz w:val="18"/>
                <w:szCs w:val="18"/>
              </w:rPr>
              <w:t>Effects of Seasonal variability on the Performance of Long Cayenne Pepper Collected from Southwestern Nigeria.</w:t>
            </w:r>
          </w:p>
          <w:p w:rsidR="002F4B9B" w:rsidRPr="002F4B9B" w:rsidRDefault="002F4B9B" w:rsidP="004D4029">
            <w:pPr>
              <w:rPr>
                <w:sz w:val="18"/>
                <w:szCs w:val="18"/>
              </w:rPr>
            </w:pPr>
            <w:r w:rsidRPr="002F4B9B">
              <w:rPr>
                <w:bCs/>
                <w:sz w:val="18"/>
                <w:szCs w:val="18"/>
              </w:rPr>
              <w:t>Idowu- Agida,O.O, Adetimirin, V.O, Nwanguma, E.I and Makinde, A.A.</w:t>
            </w:r>
          </w:p>
          <w:p w:rsidR="002F4B9B" w:rsidRPr="002F4B9B" w:rsidRDefault="002F4B9B" w:rsidP="004D4029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2F4B9B" w:rsidRPr="002F4B9B" w:rsidRDefault="002F4B9B" w:rsidP="004D4029">
            <w:pPr>
              <w:spacing w:line="22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F4B9B" w:rsidRPr="002F4B9B" w:rsidRDefault="002F4B9B" w:rsidP="004814B0">
            <w:pPr>
              <w:spacing w:line="229" w:lineRule="atLeast"/>
              <w:jc w:val="center"/>
              <w:rPr>
                <w:b/>
                <w:sz w:val="18"/>
                <w:szCs w:val="18"/>
              </w:rPr>
            </w:pPr>
            <w:r w:rsidRPr="002F4B9B">
              <w:rPr>
                <w:rFonts w:hint="eastAsia"/>
                <w:b/>
                <w:sz w:val="18"/>
                <w:szCs w:val="18"/>
              </w:rPr>
              <w:t>85-9</w:t>
            </w:r>
            <w:r w:rsidR="004814B0">
              <w:rPr>
                <w:rFonts w:hint="eastAsia"/>
                <w:b/>
                <w:sz w:val="18"/>
                <w:szCs w:val="18"/>
              </w:rPr>
              <w:t>2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8"/>
      <w:footerReference w:type="default" r:id="rId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B65F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814B0" w:rsidRPr="004814B0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11"/>
    <w:bookmarkStart w:id="1" w:name="OLE_LINK12"/>
    <w:bookmarkStart w:id="2" w:name="_Hlk309780917"/>
    <w:bookmarkStart w:id="3" w:name="OLE_LINK13"/>
    <w:bookmarkStart w:id="4" w:name="OLE_LINK14"/>
    <w:bookmarkStart w:id="5" w:name="_Hlk309780930"/>
    <w:bookmarkStart w:id="6" w:name="OLE_LINK21"/>
    <w:bookmarkStart w:id="7" w:name="OLE_LINK22"/>
    <w:bookmarkStart w:id="8" w:name="_Hlk309781944"/>
    <w:bookmarkStart w:id="9" w:name="OLE_LINK23"/>
    <w:bookmarkStart w:id="10" w:name="OLE_LINK24"/>
    <w:bookmarkStart w:id="11" w:name="_Hlk309781955"/>
    <w:bookmarkStart w:id="12" w:name="OLE_LINK25"/>
    <w:bookmarkStart w:id="13" w:name="OLE_LINK26"/>
    <w:bookmarkStart w:id="14" w:name="_Hlk309781959"/>
    <w:bookmarkStart w:id="15" w:name="OLE_LINK3"/>
    <w:bookmarkStart w:id="16" w:name="OLE_LINK4"/>
    <w:bookmarkStart w:id="17" w:name="_Hlk313484667"/>
    <w:bookmarkStart w:id="18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2F4B9B">
      <w:rPr>
        <w:rFonts w:hint="eastAsia"/>
        <w:iCs/>
        <w:sz w:val="20"/>
        <w:szCs w:val="20"/>
      </w:rPr>
      <w:t>0</w:t>
    </w:r>
    <w:r w:rsidRPr="000511EA">
      <w:rPr>
        <w:iCs/>
        <w:sz w:val="20"/>
        <w:szCs w:val="20"/>
      </w:rPr>
      <w:t>;</w:t>
    </w:r>
    <w:r w:rsidR="002F4B9B">
      <w:rPr>
        <w:rFonts w:hint="eastAsia"/>
        <w:iCs/>
        <w:sz w:val="20"/>
        <w:szCs w:val="20"/>
      </w:rPr>
      <w:t>2</w:t>
    </w:r>
    <w:r w:rsidRPr="000511EA">
      <w:rPr>
        <w:iCs/>
        <w:sz w:val="20"/>
        <w:szCs w:val="20"/>
      </w:rPr>
      <w:t>(</w:t>
    </w:r>
    <w:r w:rsidR="002F4B9B">
      <w:rPr>
        <w:rFonts w:hint="eastAsia"/>
        <w:iCs/>
        <w:sz w:val="20"/>
        <w:szCs w:val="20"/>
      </w:rPr>
      <w:t>10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2F4B9B"/>
    <w:rsid w:val="0031650B"/>
    <w:rsid w:val="003206E9"/>
    <w:rsid w:val="0033787A"/>
    <w:rsid w:val="00364308"/>
    <w:rsid w:val="0036529D"/>
    <w:rsid w:val="003B2CA8"/>
    <w:rsid w:val="003C4520"/>
    <w:rsid w:val="00425062"/>
    <w:rsid w:val="004814B0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CB65F6"/>
    <w:rsid w:val="00D22A78"/>
    <w:rsid w:val="00D94A2A"/>
    <w:rsid w:val="00DC5C93"/>
    <w:rsid w:val="00DD6664"/>
    <w:rsid w:val="00E54245"/>
    <w:rsid w:val="00E711E2"/>
    <w:rsid w:val="00E76183"/>
    <w:rsid w:val="00F007AA"/>
    <w:rsid w:val="00F62C0C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I:\%E5%85%BC%E8%81%8C\%E6%96%B0Sci_J_3%E4%B8%AA%E5%B0%8F%E6%9D%82%E5%BF%97\researcher\research0210\05_3812research0210_24_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>微软中国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2013-10-25T04:07:00Z</dcterms:created>
  <dcterms:modified xsi:type="dcterms:W3CDTF">2013-10-25T04:07:00Z</dcterms:modified>
</cp:coreProperties>
</file>